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34" w:rsidRDefault="00017E34">
      <w:pPr>
        <w:jc w:val="center"/>
        <w:rPr>
          <w:sz w:val="24"/>
          <w:szCs w:val="24"/>
        </w:rPr>
      </w:pPr>
    </w:p>
    <w:p w:rsidR="00017E34" w:rsidRDefault="00017E34">
      <w:pPr>
        <w:ind w:left="360"/>
        <w:rPr>
          <w:sz w:val="24"/>
          <w:szCs w:val="24"/>
        </w:rPr>
      </w:pPr>
    </w:p>
    <w:p w:rsidR="00017E34" w:rsidRDefault="00F754E2">
      <w:pPr>
        <w:ind w:firstLine="720"/>
        <w:jc w:val="both"/>
      </w:pPr>
      <w:r>
        <w:rPr>
          <w:sz w:val="24"/>
          <w:szCs w:val="24"/>
        </w:rPr>
        <w:t>Н</w:t>
      </w:r>
      <w:r>
        <w:rPr>
          <w:sz w:val="24"/>
          <w:szCs w:val="24"/>
          <w:lang w:val="ru-RU"/>
        </w:rPr>
        <w:t>а основу члана</w:t>
      </w:r>
      <w:r>
        <w:rPr>
          <w:sz w:val="24"/>
          <w:szCs w:val="24"/>
        </w:rPr>
        <w:t xml:space="preserve"> 6,7,</w:t>
      </w:r>
      <w:r>
        <w:rPr>
          <w:sz w:val="24"/>
          <w:szCs w:val="24"/>
          <w:lang w:val="ru-RU"/>
        </w:rPr>
        <w:t xml:space="preserve"> 11. став 1.и члана 18. Закона о финансирању локалне самоуправе </w:t>
      </w:r>
      <w:r>
        <w:rPr>
          <w:sz w:val="24"/>
          <w:szCs w:val="24"/>
        </w:rPr>
        <w:t>(</w:t>
      </w:r>
      <w:r>
        <w:rPr>
          <w:sz w:val="24"/>
          <w:szCs w:val="24"/>
          <w:lang w:val="ru-RU"/>
        </w:rPr>
        <w:t>"Службени гласник РС", број 62/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06</w:t>
      </w:r>
      <w:r>
        <w:rPr>
          <w:sz w:val="24"/>
          <w:szCs w:val="24"/>
        </w:rPr>
        <w:t>, 47/2011,  93/2012, 99/2013 – усклађени дин. изн., 125/201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- усклађени дин. изн., 95/2015- усклађени дин. изн., 83/2016, 91/2016- усклађени дин. изн., 104/2016- др. закон, 96/2017- усклађени дин. изн., 89/2018- усклађени дин. изн., 95/2018-др. закон, </w:t>
      </w:r>
      <w:r>
        <w:rPr>
          <w:sz w:val="24"/>
          <w:szCs w:val="24"/>
          <w:lang/>
        </w:rPr>
        <w:t xml:space="preserve">86/2019 – </w:t>
      </w:r>
      <w:r>
        <w:rPr>
          <w:sz w:val="24"/>
          <w:szCs w:val="24"/>
        </w:rPr>
        <w:t>усклађ. дин. износи и 126/2020 - усклађ. дин. износи)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ru-RU"/>
        </w:rPr>
        <w:t xml:space="preserve"> члана 32. став 1. тачка 3. Закона о локалној самоуправи ("Службени гласник РС", број 129/07,</w:t>
      </w:r>
      <w:r>
        <w:rPr>
          <w:sz w:val="24"/>
          <w:szCs w:val="24"/>
          <w:lang w:val="en-US"/>
        </w:rPr>
        <w:t>83/2014</w:t>
      </w:r>
      <w:r>
        <w:rPr>
          <w:sz w:val="24"/>
          <w:szCs w:val="24"/>
        </w:rPr>
        <w:t xml:space="preserve"> – др. закон, 101/2016-др. закон и 47/2018</w:t>
      </w:r>
      <w:r>
        <w:rPr>
          <w:sz w:val="24"/>
          <w:szCs w:val="24"/>
          <w:lang w:val="ru-RU"/>
        </w:rPr>
        <w:t xml:space="preserve">) и члана </w:t>
      </w:r>
      <w:r>
        <w:rPr>
          <w:sz w:val="24"/>
          <w:szCs w:val="24"/>
          <w:lang w:val="en-US"/>
        </w:rPr>
        <w:t>40</w:t>
      </w:r>
      <w:r>
        <w:rPr>
          <w:sz w:val="24"/>
          <w:szCs w:val="24"/>
          <w:lang w:val="ru-RU"/>
        </w:rPr>
        <w:t xml:space="preserve">. Статута </w:t>
      </w:r>
      <w:r>
        <w:rPr>
          <w:sz w:val="24"/>
          <w:szCs w:val="24"/>
        </w:rPr>
        <w:t>општине Ћићевац (''Службени лист општине Ћићевац'', број  3/2019),Скупштина општине Ћићевац</w:t>
      </w:r>
      <w:r>
        <w:rPr>
          <w:sz w:val="24"/>
          <w:szCs w:val="24"/>
        </w:rPr>
        <w:t>, на 6. седници одржаној 23. децембра 2020. године, донела је</w:t>
      </w:r>
    </w:p>
    <w:p w:rsidR="00017E34" w:rsidRDefault="00017E34">
      <w:pPr>
        <w:jc w:val="both"/>
        <w:rPr>
          <w:b/>
          <w:sz w:val="24"/>
          <w:szCs w:val="24"/>
          <w:lang w:val="ru-RU"/>
        </w:rPr>
      </w:pPr>
    </w:p>
    <w:p w:rsidR="00017E34" w:rsidRDefault="00F754E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 Л У К У</w:t>
      </w:r>
    </w:p>
    <w:p w:rsidR="00017E34" w:rsidRDefault="00F754E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ЛОКАЛНИМ КОМУНАЛНИМ ТАКСАМА</w:t>
      </w:r>
    </w:p>
    <w:p w:rsidR="00017E34" w:rsidRDefault="00F754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Члан 1.</w:t>
      </w:r>
    </w:p>
    <w:p w:rsidR="00017E34" w:rsidRDefault="00F754E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Овом одлуком уводе се локалне комуналне таксе за коришћење права, предмета и услуга на територији Општине Ћићевац и утврђује се њихови обвезниц</w:t>
      </w:r>
      <w:r>
        <w:rPr>
          <w:sz w:val="24"/>
          <w:szCs w:val="24"/>
        </w:rPr>
        <w:t>и, висина, олакшице, рокови, начин плаћања, као и контрола спровођења ове одлуке.</w:t>
      </w:r>
    </w:p>
    <w:p w:rsidR="00017E34" w:rsidRDefault="00017E34">
      <w:pPr>
        <w:jc w:val="both"/>
        <w:rPr>
          <w:sz w:val="16"/>
          <w:szCs w:val="24"/>
        </w:rPr>
      </w:pPr>
    </w:p>
    <w:p w:rsidR="00017E34" w:rsidRDefault="00F754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Члан 2.</w:t>
      </w:r>
    </w:p>
    <w:p w:rsidR="00017E34" w:rsidRDefault="00F754E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Обвезник локалне комуналне таксе јесте корисник права, предмета и услуге за чије је коришћење прописано плаћање локалне комуналне таксе.</w:t>
      </w:r>
    </w:p>
    <w:p w:rsidR="00017E34" w:rsidRDefault="00017E34">
      <w:pPr>
        <w:ind w:firstLine="540"/>
        <w:jc w:val="both"/>
        <w:rPr>
          <w:sz w:val="16"/>
          <w:szCs w:val="24"/>
        </w:rPr>
      </w:pPr>
    </w:p>
    <w:p w:rsidR="00017E34" w:rsidRDefault="00F754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Члан 3.</w:t>
      </w:r>
    </w:p>
    <w:p w:rsidR="00017E34" w:rsidRDefault="00F754E2">
      <w:pPr>
        <w:pStyle w:val="Footer"/>
        <w:tabs>
          <w:tab w:val="clear" w:pos="4153"/>
          <w:tab w:val="clear" w:pos="83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Таксена обавеза из </w:t>
      </w:r>
      <w:r>
        <w:rPr>
          <w:sz w:val="24"/>
          <w:szCs w:val="24"/>
        </w:rPr>
        <w:t>ове одлуке настаје даном почетка коришћења права, предмета или услуге за чије је коришћење прописано плаћање локалне комуналне таксе.</w:t>
      </w:r>
    </w:p>
    <w:p w:rsidR="00017E34" w:rsidRDefault="00F754E2">
      <w:pPr>
        <w:pStyle w:val="Footer"/>
        <w:tabs>
          <w:tab w:val="clear" w:pos="4153"/>
          <w:tab w:val="clear" w:pos="83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Таксена обавеза траје док траје коришћење права, предмета и услуга.</w:t>
      </w:r>
    </w:p>
    <w:p w:rsidR="00017E34" w:rsidRDefault="00017E34">
      <w:pPr>
        <w:jc w:val="center"/>
        <w:rPr>
          <w:b/>
          <w:bCs/>
          <w:sz w:val="16"/>
          <w:szCs w:val="24"/>
          <w:lang w:val="ru-RU"/>
        </w:rPr>
      </w:pPr>
    </w:p>
    <w:p w:rsidR="00017E34" w:rsidRDefault="00F754E2">
      <w:pPr>
        <w:pStyle w:val="Footer"/>
        <w:tabs>
          <w:tab w:val="clear" w:pos="4153"/>
          <w:tab w:val="clear" w:pos="8306"/>
          <w:tab w:val="left" w:pos="46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4.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20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Локалне комуналне таксе не плаћају се за кори</w:t>
      </w:r>
      <w:r>
        <w:rPr>
          <w:sz w:val="24"/>
          <w:szCs w:val="24"/>
        </w:rPr>
        <w:t>шћење права, предмета и услуга од стране државних органа и организација, органа и организација локалне самоуправе и јавних предузећа и установа, чији је оснивач општина.</w:t>
      </w:r>
    </w:p>
    <w:p w:rsidR="00017E34" w:rsidRDefault="00017E34">
      <w:pPr>
        <w:pStyle w:val="Footer"/>
        <w:tabs>
          <w:tab w:val="clear" w:pos="4153"/>
          <w:tab w:val="clear" w:pos="8306"/>
          <w:tab w:val="left" w:pos="1200"/>
        </w:tabs>
        <w:ind w:firstLine="540"/>
        <w:jc w:val="both"/>
        <w:rPr>
          <w:sz w:val="16"/>
          <w:szCs w:val="24"/>
        </w:rPr>
      </w:pPr>
    </w:p>
    <w:p w:rsidR="00017E34" w:rsidRDefault="00F754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Члан 5.</w:t>
      </w:r>
    </w:p>
    <w:p w:rsidR="00017E34" w:rsidRDefault="00F754E2">
      <w:pPr>
        <w:pStyle w:val="Footer"/>
        <w:tabs>
          <w:tab w:val="clear" w:pos="4153"/>
          <w:tab w:val="clear" w:pos="83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Локалне комуналне таксе уводе се за:</w:t>
      </w:r>
    </w:p>
    <w:p w:rsidR="00017E34" w:rsidRDefault="00F754E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истицање фирме на пословном простору;</w:t>
      </w:r>
    </w:p>
    <w:p w:rsidR="00017E34" w:rsidRDefault="00F754E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држање моторних друмских и прикључних возила, осим пољопривредних возила и машина;</w:t>
      </w:r>
    </w:p>
    <w:p w:rsidR="00017E34" w:rsidRDefault="00F754E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држање средстава за игру („забавне игре“)</w:t>
      </w:r>
      <w:r>
        <w:rPr>
          <w:sz w:val="24"/>
          <w:szCs w:val="24"/>
          <w:lang w:val="en-US"/>
        </w:rPr>
        <w:t>.</w:t>
      </w:r>
    </w:p>
    <w:p w:rsidR="00017E34" w:rsidRDefault="00017E34">
      <w:pPr>
        <w:jc w:val="both"/>
        <w:rPr>
          <w:sz w:val="16"/>
          <w:szCs w:val="24"/>
        </w:rPr>
      </w:pPr>
    </w:p>
    <w:p w:rsidR="00017E34" w:rsidRDefault="00F754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Члан 6.</w:t>
      </w:r>
    </w:p>
    <w:p w:rsidR="00017E34" w:rsidRDefault="00F754E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Локалне комуналне таксе за права, предмете и услуге из члана 5. ове одлуке, представљају приход буџета општине.</w:t>
      </w:r>
    </w:p>
    <w:p w:rsidR="00017E34" w:rsidRDefault="00017E34">
      <w:pPr>
        <w:ind w:firstLine="540"/>
        <w:jc w:val="both"/>
        <w:rPr>
          <w:b/>
          <w:bCs/>
          <w:sz w:val="16"/>
          <w:szCs w:val="24"/>
        </w:rPr>
      </w:pPr>
    </w:p>
    <w:p w:rsidR="00017E34" w:rsidRDefault="00F754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Члан 7.</w:t>
      </w:r>
    </w:p>
    <w:p w:rsidR="00017E34" w:rsidRDefault="00F754E2">
      <w:pPr>
        <w:tabs>
          <w:tab w:val="left" w:pos="645"/>
        </w:tabs>
        <w:ind w:firstLine="54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Висина, олакшице, рокови и начин плаћања локалне комуналне таксе за коришћење права, предмета и услуга утврдиће се таксеном тарифом која чини саставни део ове одлуке.</w:t>
      </w:r>
    </w:p>
    <w:p w:rsidR="00017E34" w:rsidRDefault="00017E34">
      <w:pPr>
        <w:pStyle w:val="Heading1"/>
        <w:jc w:val="left"/>
        <w:rPr>
          <w:rFonts w:ascii="Times New Roman" w:hAnsi="Times New Roman" w:cs="Times New Roman"/>
          <w:sz w:val="16"/>
          <w:szCs w:val="24"/>
        </w:rPr>
      </w:pPr>
    </w:p>
    <w:p w:rsidR="00017E34" w:rsidRDefault="00F754E2">
      <w:pPr>
        <w:pStyle w:val="Heading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8.</w:t>
      </w:r>
    </w:p>
    <w:p w:rsidR="00017E34" w:rsidRDefault="00F754E2">
      <w:pPr>
        <w:pStyle w:val="Heading1"/>
        <w:ind w:firstLine="540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Локалне комуналне таксе могу се утврдити у различитој висини, зависно од врсте 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елатности, као и по зонама у којима се налазе објекти, површине, односно предмети или врше услуге за које се плаћа комунална такса. </w:t>
      </w:r>
    </w:p>
    <w:p w:rsidR="00017E34" w:rsidRDefault="00F754E2">
      <w:pPr>
        <w:pStyle w:val="Heading1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Локалне комуналне таксе утврђују се по зонама, и то:</w:t>
      </w:r>
    </w:p>
    <w:p w:rsidR="00017E34" w:rsidRDefault="00017E34">
      <w:pPr>
        <w:rPr>
          <w:sz w:val="16"/>
          <w:szCs w:val="24"/>
        </w:rPr>
      </w:pPr>
    </w:p>
    <w:p w:rsidR="00017E34" w:rsidRDefault="00F754E2">
      <w:pPr>
        <w:pStyle w:val="Heading1"/>
        <w:jc w:val="both"/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bCs w:val="0"/>
          <w:sz w:val="24"/>
          <w:szCs w:val="24"/>
        </w:rPr>
        <w:t>ЗОНА 1</w:t>
      </w:r>
      <w:r>
        <w:rPr>
          <w:rFonts w:ascii="Times New Roman" w:hAnsi="Times New Roman"/>
          <w:b w:val="0"/>
          <w:bCs w:val="0"/>
          <w:sz w:val="24"/>
          <w:szCs w:val="24"/>
        </w:rPr>
        <w:t>обухвата: део насељеног места Ћићевац, и то Карађорђеву улицу</w:t>
      </w:r>
      <w:r>
        <w:rPr>
          <w:rFonts w:ascii="Times New Roman" w:hAnsi="Times New Roman"/>
          <w:b w:val="0"/>
          <w:bCs w:val="0"/>
          <w:sz w:val="24"/>
          <w:szCs w:val="24"/>
        </w:rPr>
        <w:t>и индустријску зону Појате и индустријску зону Кошари које су обухваћене Генералним планом Ћићевца („Сл. лист општине Ћићевац“, бр. 7/09)</w:t>
      </w:r>
    </w:p>
    <w:p w:rsidR="00017E34" w:rsidRDefault="00F754E2">
      <w:pPr>
        <w:tabs>
          <w:tab w:val="left" w:pos="0"/>
        </w:tabs>
        <w:jc w:val="both"/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ЗОНА 2 </w:t>
      </w:r>
      <w:r>
        <w:rPr>
          <w:bCs/>
          <w:sz w:val="24"/>
          <w:szCs w:val="24"/>
        </w:rPr>
        <w:t>обухвата: остали део насељеног места Ћићевац, осим Карађорђеве улице и индустријске зоне Кошари</w:t>
      </w:r>
    </w:p>
    <w:p w:rsidR="00017E34" w:rsidRDefault="00F754E2">
      <w:pPr>
        <w:jc w:val="both"/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ЗОНА 3</w:t>
      </w:r>
      <w:r>
        <w:rPr>
          <w:bCs/>
          <w:sz w:val="24"/>
          <w:szCs w:val="24"/>
        </w:rPr>
        <w:t xml:space="preserve"> обухв</w:t>
      </w:r>
      <w:r>
        <w:rPr>
          <w:bCs/>
          <w:sz w:val="24"/>
          <w:szCs w:val="24"/>
        </w:rPr>
        <w:t>ата насељена места: Појате осим индустријске зоне, Сталаћ, Лучина, Град Сталаћ,  Мрзеница, Плочник, Браљина, Мојсиње и Трубарево</w:t>
      </w:r>
      <w:r>
        <w:rPr>
          <w:bCs/>
          <w:sz w:val="24"/>
          <w:szCs w:val="24"/>
          <w:lang w:val="en-US"/>
        </w:rPr>
        <w:t>.</w:t>
      </w:r>
    </w:p>
    <w:p w:rsidR="00017E34" w:rsidRDefault="00017E34">
      <w:pPr>
        <w:jc w:val="both"/>
        <w:rPr>
          <w:sz w:val="16"/>
          <w:szCs w:val="24"/>
        </w:rPr>
      </w:pPr>
    </w:p>
    <w:p w:rsidR="00017E34" w:rsidRDefault="00F754E2">
      <w:pPr>
        <w:pStyle w:val="Heading1"/>
        <w:tabs>
          <w:tab w:val="left" w:pos="4335"/>
          <w:tab w:val="left" w:pos="5025"/>
        </w:tabs>
        <w:rPr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9.</w:t>
      </w:r>
    </w:p>
    <w:p w:rsidR="00017E34" w:rsidRDefault="00F754E2">
      <w:pPr>
        <w:tabs>
          <w:tab w:val="left" w:pos="4395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Утврђивање, наплату, као и послове контроле наплате локалних комуналних такси по свим тарифним бројевима, осим по </w:t>
      </w:r>
      <w:r>
        <w:rPr>
          <w:sz w:val="24"/>
          <w:szCs w:val="24"/>
        </w:rPr>
        <w:t>тарифном броју 2. врши Општинска управа општине Ћићевац преко својих надлежних организационих јединица.</w:t>
      </w:r>
    </w:p>
    <w:p w:rsidR="00017E34" w:rsidRDefault="00F754E2">
      <w:pPr>
        <w:tabs>
          <w:tab w:val="left" w:pos="4395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Утврђивање и наплату локалне комуналне таксе по тарифном броју 2. врши Полицијска станица Ћићевац, приликом регистрације моторних возила.</w:t>
      </w:r>
    </w:p>
    <w:p w:rsidR="00017E34" w:rsidRDefault="00017E34">
      <w:pPr>
        <w:tabs>
          <w:tab w:val="left" w:pos="4395"/>
        </w:tabs>
        <w:rPr>
          <w:sz w:val="16"/>
          <w:szCs w:val="24"/>
        </w:rPr>
      </w:pPr>
    </w:p>
    <w:p w:rsidR="00017E34" w:rsidRDefault="00F754E2">
      <w:pPr>
        <w:tabs>
          <w:tab w:val="left" w:pos="439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Члан 10.</w:t>
      </w:r>
    </w:p>
    <w:p w:rsidR="00017E34" w:rsidRDefault="00F754E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 по</w:t>
      </w:r>
      <w:r>
        <w:rPr>
          <w:sz w:val="24"/>
          <w:szCs w:val="24"/>
        </w:rPr>
        <w:t>гледу начина утврђивања комуналне таксе, обрачунавања, застарелости, наплате, рокова за плаћање, обрачуна камате и осталог, примењују се одредбе Закона о пореском поступку и пореској администрацији.</w:t>
      </w:r>
    </w:p>
    <w:p w:rsidR="00017E34" w:rsidRDefault="00F754E2">
      <w:pPr>
        <w:pStyle w:val="Heading1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 свему осталом што није посебно регулисано овом одлуком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примењују се одредбе Закона о финансирању локалне самоуправе. </w:t>
      </w:r>
    </w:p>
    <w:p w:rsidR="00017E34" w:rsidRDefault="00017E34">
      <w:pPr>
        <w:pStyle w:val="Heading1"/>
        <w:jc w:val="left"/>
        <w:rPr>
          <w:sz w:val="16"/>
          <w:szCs w:val="24"/>
        </w:rPr>
      </w:pPr>
    </w:p>
    <w:p w:rsidR="00017E34" w:rsidRDefault="00F754E2">
      <w:pPr>
        <w:pStyle w:val="Heading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11.</w:t>
      </w:r>
    </w:p>
    <w:p w:rsidR="00017E34" w:rsidRDefault="00F754E2">
      <w:pPr>
        <w:ind w:firstLine="540"/>
        <w:jc w:val="both"/>
      </w:pPr>
      <w:r>
        <w:rPr>
          <w:sz w:val="24"/>
          <w:szCs w:val="24"/>
        </w:rPr>
        <w:t>Обвезник комуналне таксе је дужан да пре коришћења права, предмета или услуга за чије је коришћење предвиђено плаћање комуналне таксе прибави решење Општинске управе, тј. надлежне орг</w:t>
      </w:r>
      <w:r>
        <w:rPr>
          <w:sz w:val="24"/>
          <w:szCs w:val="24"/>
        </w:rPr>
        <w:t>анизационе јединице, осим за обвезнике таксе из члана 5. тарифни број 3.</w:t>
      </w:r>
    </w:p>
    <w:p w:rsidR="00017E34" w:rsidRDefault="00017E34">
      <w:pPr>
        <w:tabs>
          <w:tab w:val="left" w:pos="4395"/>
        </w:tabs>
        <w:rPr>
          <w:sz w:val="16"/>
          <w:szCs w:val="24"/>
        </w:rPr>
      </w:pPr>
    </w:p>
    <w:p w:rsidR="00017E34" w:rsidRDefault="00F754E2">
      <w:pPr>
        <w:tabs>
          <w:tab w:val="left" w:pos="439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Члан 12.</w:t>
      </w:r>
    </w:p>
    <w:p w:rsidR="00017E34" w:rsidRDefault="00F754E2">
      <w:pPr>
        <w:pStyle w:val="BodyText3"/>
        <w:ind w:firstLine="540"/>
      </w:pPr>
      <w:r>
        <w:rPr>
          <w:rFonts w:ascii="Times New Roman" w:hAnsi="Times New Roman" w:cs="Times New Roman"/>
          <w:sz w:val="24"/>
          <w:szCs w:val="24"/>
        </w:rPr>
        <w:t>За локалне комуналне таксе које се наплаћују у годишњем износу, обвезник је дужан да поднесе пријаву за утврђивање обавезе по основу комуналне таксе Општинској управи – Одсе</w:t>
      </w:r>
      <w:r>
        <w:rPr>
          <w:rFonts w:ascii="Times New Roman" w:hAnsi="Times New Roman" w:cs="Times New Roman"/>
          <w:sz w:val="24"/>
          <w:szCs w:val="24"/>
        </w:rPr>
        <w:t>ку за буџет, финансије, локалну пореску администрацију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привреду и локални економски развој најкасније до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15.марта </w:t>
      </w:r>
      <w:r>
        <w:rPr>
          <w:rFonts w:ascii="Times New Roman" w:hAnsi="Times New Roman" w:cs="Times New Roman"/>
          <w:sz w:val="24"/>
          <w:szCs w:val="24"/>
        </w:rPr>
        <w:t xml:space="preserve">у години за коју се врши утврђивање таксе, односно у року од 15 дана од дана коришћења права, предмета и услуга за коју је уведена комунална </w:t>
      </w:r>
      <w:r>
        <w:rPr>
          <w:rFonts w:ascii="Times New Roman" w:hAnsi="Times New Roman" w:cs="Times New Roman"/>
          <w:sz w:val="24"/>
          <w:szCs w:val="24"/>
        </w:rPr>
        <w:t>такса.</w:t>
      </w:r>
    </w:p>
    <w:p w:rsidR="00017E34" w:rsidRDefault="00F754E2">
      <w:pPr>
        <w:pStyle w:val="BodyText3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Обвезник комуналне таксе за истицање фирме на пословном простору који је поднео пријаву, није у обавези да за исти пословни простор подноси нову пријаву, уколико је остварен приход испод 50.000.000 динара, осим у случају промене података садржаних у</w:t>
      </w:r>
      <w:r>
        <w:rPr>
          <w:rFonts w:ascii="Times New Roman" w:hAnsi="Times New Roman" w:cs="Times New Roman"/>
          <w:sz w:val="24"/>
          <w:szCs w:val="24"/>
        </w:rPr>
        <w:t xml:space="preserve"> пријави а које се односе на промену величине правног лица у смислу закона којим се уређује рачуноводство, промену пословног седишта уписаног у регистар Агенције надлежне за привредне регистре, као и другим јавним регистрима, односно промене које се односе</w:t>
      </w:r>
      <w:r>
        <w:rPr>
          <w:rFonts w:ascii="Times New Roman" w:hAnsi="Times New Roman" w:cs="Times New Roman"/>
          <w:sz w:val="24"/>
          <w:szCs w:val="24"/>
        </w:rPr>
        <w:t xml:space="preserve"> на пословне јединице.</w:t>
      </w:r>
    </w:p>
    <w:p w:rsidR="00017E34" w:rsidRDefault="00F754E2">
      <w:pPr>
        <w:pStyle w:val="BodyText"/>
        <w:ind w:firstLine="540"/>
      </w:pPr>
      <w:r>
        <w:rPr>
          <w:rFonts w:ascii="Times New Roman" w:hAnsi="Times New Roman" w:cs="Times New Roman"/>
          <w:sz w:val="24"/>
          <w:szCs w:val="24"/>
          <w:lang w:val="ru-RU"/>
        </w:rPr>
        <w:t>Образац пријаве за локалну комуналну та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 </w:t>
      </w:r>
      <w:r>
        <w:rPr>
          <w:rFonts w:ascii="Times New Roman" w:hAnsi="Times New Roman" w:cs="Times New Roman"/>
          <w:sz w:val="24"/>
          <w:szCs w:val="24"/>
        </w:rPr>
        <w:t>за истицање фирме на пословном простору (тарифни број 1) је у прилогу ове одлуке (</w:t>
      </w:r>
      <w:r>
        <w:rPr>
          <w:rFonts w:ascii="Times New Roman" w:hAnsi="Times New Roman" w:cs="Times New Roman"/>
          <w:b/>
          <w:sz w:val="24"/>
          <w:szCs w:val="24"/>
        </w:rPr>
        <w:t>П ЛКТ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17E34" w:rsidRDefault="00F754E2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прилогу пријаве из претходног става овог члана прилаже се и оверен биланс успеха за претходну годи</w:t>
      </w:r>
      <w:r>
        <w:rPr>
          <w:rFonts w:ascii="Times New Roman" w:hAnsi="Times New Roman" w:cs="Times New Roman"/>
          <w:sz w:val="24"/>
          <w:szCs w:val="24"/>
        </w:rPr>
        <w:t>ну.</w:t>
      </w:r>
    </w:p>
    <w:p w:rsidR="00017E34" w:rsidRDefault="00F754E2">
      <w:pPr>
        <w:pStyle w:val="Footer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Образац пријаве за локалну комуналну таксу за држање средстава за игру (забавне игре),(тарифни број 3) је у прилогу ове одлуке (</w:t>
      </w:r>
      <w:r>
        <w:rPr>
          <w:b/>
          <w:sz w:val="24"/>
          <w:szCs w:val="24"/>
          <w:lang w:val="ru-RU"/>
        </w:rPr>
        <w:t>П ЛКТЗИ</w:t>
      </w:r>
      <w:r>
        <w:rPr>
          <w:sz w:val="24"/>
          <w:szCs w:val="24"/>
          <w:lang w:val="ru-RU"/>
        </w:rPr>
        <w:t>).</w:t>
      </w:r>
    </w:p>
    <w:p w:rsidR="00017E34" w:rsidRDefault="00F754E2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Обвезник комуналне таксе дужан је да сваку насталу промену пријави надлежном органу у року прписаном овом одлуком,</w:t>
      </w:r>
      <w:r>
        <w:rPr>
          <w:rFonts w:ascii="Times New Roman" w:hAnsi="Times New Roman" w:cs="Times New Roman"/>
          <w:sz w:val="24"/>
          <w:szCs w:val="24"/>
        </w:rPr>
        <w:t xml:space="preserve"> а најкасније у року од 15 дана од дана настанка промене.</w:t>
      </w:r>
    </w:p>
    <w:p w:rsidR="00017E34" w:rsidRDefault="00F754E2">
      <w:pPr>
        <w:jc w:val="both"/>
        <w:rPr>
          <w:sz w:val="24"/>
          <w:szCs w:val="24"/>
        </w:rPr>
      </w:pPr>
      <w:r>
        <w:rPr>
          <w:sz w:val="24"/>
          <w:szCs w:val="24"/>
        </w:rPr>
        <w:t>Ако обвезник комуналне таксе не поднесе пријаву за коришћење права, предмета или услуга, таксена обавеза утврдиће се на основу података којима располаже надлежни орган или путем инспекцијске контрол</w:t>
      </w:r>
      <w:r>
        <w:rPr>
          <w:sz w:val="24"/>
          <w:szCs w:val="24"/>
        </w:rPr>
        <w:t>е.</w:t>
      </w:r>
    </w:p>
    <w:p w:rsidR="00017E34" w:rsidRDefault="00017E34">
      <w:pPr>
        <w:tabs>
          <w:tab w:val="left" w:pos="570"/>
          <w:tab w:val="center" w:pos="5102"/>
        </w:tabs>
        <w:rPr>
          <w:sz w:val="16"/>
          <w:szCs w:val="24"/>
        </w:rPr>
      </w:pPr>
    </w:p>
    <w:p w:rsidR="00017E34" w:rsidRDefault="00F754E2">
      <w:pPr>
        <w:tabs>
          <w:tab w:val="left" w:pos="570"/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13.</w:t>
      </w:r>
    </w:p>
    <w:p w:rsidR="00017E34" w:rsidRDefault="00F754E2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Уплата прихода од комуналних такси врши се на одговарајући рачун буџета општине, у складу са Правилником о условима и начину вођења рачуна за уплату јавних прихода и распоред средстава са тих рачуна. </w:t>
      </w:r>
    </w:p>
    <w:p w:rsidR="00017E34" w:rsidRDefault="00017E34">
      <w:pPr>
        <w:pStyle w:val="BodyText"/>
        <w:ind w:firstLine="540"/>
        <w:rPr>
          <w:rFonts w:ascii="Times New Roman" w:hAnsi="Times New Roman" w:cs="Times New Roman"/>
          <w:sz w:val="16"/>
          <w:szCs w:val="24"/>
        </w:rPr>
      </w:pPr>
    </w:p>
    <w:p w:rsidR="00017E34" w:rsidRDefault="00017E34">
      <w:pPr>
        <w:pStyle w:val="BodyText"/>
        <w:ind w:firstLine="540"/>
        <w:rPr>
          <w:rFonts w:ascii="Times New Roman" w:hAnsi="Times New Roman" w:cs="Times New Roman"/>
          <w:sz w:val="16"/>
          <w:szCs w:val="24"/>
        </w:rPr>
      </w:pPr>
    </w:p>
    <w:p w:rsidR="00017E34" w:rsidRDefault="00F754E2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14.</w:t>
      </w:r>
    </w:p>
    <w:p w:rsidR="00017E34" w:rsidRDefault="00F754E2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 таксени обвезник доспелу </w:t>
      </w:r>
      <w:r>
        <w:rPr>
          <w:rFonts w:ascii="Times New Roman" w:hAnsi="Times New Roman" w:cs="Times New Roman"/>
          <w:sz w:val="24"/>
          <w:szCs w:val="24"/>
        </w:rPr>
        <w:t>локалну комуналну таксу не плати у прописаном року, извршиће се принудна наплата по прописима о принудној наплати.</w:t>
      </w:r>
    </w:p>
    <w:p w:rsidR="00017E34" w:rsidRDefault="00F754E2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Надлежни орган је дужан да одмах извршно решење о таксеној обавези, у складу са законом, достави надлежној организацији ради спровођења посту</w:t>
      </w:r>
      <w:r>
        <w:rPr>
          <w:rFonts w:ascii="Times New Roman" w:hAnsi="Times New Roman" w:cs="Times New Roman"/>
          <w:sz w:val="24"/>
          <w:szCs w:val="24"/>
        </w:rPr>
        <w:t>пка принудне наплате.</w:t>
      </w:r>
    </w:p>
    <w:p w:rsidR="00017E34" w:rsidRDefault="00017E34">
      <w:pPr>
        <w:pStyle w:val="BodyText"/>
        <w:rPr>
          <w:rFonts w:ascii="Times New Roman" w:hAnsi="Times New Roman" w:cs="Times New Roman"/>
          <w:sz w:val="16"/>
          <w:szCs w:val="24"/>
          <w:lang w:val="en-US"/>
        </w:rPr>
      </w:pPr>
    </w:p>
    <w:p w:rsidR="00017E34" w:rsidRDefault="00F754E2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15.</w:t>
      </w:r>
    </w:p>
    <w:p w:rsidR="00017E34" w:rsidRDefault="00F754E2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 над применом одредаба ове одлуке врши Општинска управа Ћићевац, преко комуналне инспекције.</w:t>
      </w:r>
    </w:p>
    <w:p w:rsidR="00017E34" w:rsidRDefault="00017E34">
      <w:pPr>
        <w:pStyle w:val="BodyText"/>
        <w:ind w:firstLine="540"/>
        <w:rPr>
          <w:rFonts w:ascii="Times New Roman" w:hAnsi="Times New Roman" w:cs="Times New Roman"/>
          <w:sz w:val="16"/>
          <w:szCs w:val="24"/>
        </w:rPr>
      </w:pPr>
    </w:p>
    <w:p w:rsidR="00017E34" w:rsidRDefault="00F754E2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E34" w:rsidRDefault="00F754E2">
      <w:pPr>
        <w:ind w:firstLine="540"/>
        <w:jc w:val="both"/>
      </w:pPr>
      <w:r>
        <w:rPr>
          <w:sz w:val="24"/>
          <w:szCs w:val="24"/>
        </w:rPr>
        <w:t>Новчаном казном у износу од 10.000,00 динара казниће се за прекршај физичко лице - предузетник, ако не поступа у ск</w:t>
      </w:r>
      <w:r>
        <w:rPr>
          <w:sz w:val="24"/>
          <w:szCs w:val="24"/>
        </w:rPr>
        <w:t>ладу са одредбама члана 12. Одлуке, и не поднесе пријаву за утврђивање обавезе по основу комуналне таксе Општинској управи – Одсеку за буџет, финансије, локалну пореску администрацију, привреду и локални економски развој, најкасније до 15</w:t>
      </w:r>
      <w:r>
        <w:rPr>
          <w:sz w:val="24"/>
          <w:szCs w:val="24"/>
          <w:lang w:val="sr-Latn-CS"/>
        </w:rPr>
        <w:t xml:space="preserve">.марта </w:t>
      </w:r>
      <w:r>
        <w:rPr>
          <w:sz w:val="24"/>
          <w:szCs w:val="24"/>
        </w:rPr>
        <w:t>у години за</w:t>
      </w:r>
      <w:r>
        <w:rPr>
          <w:sz w:val="24"/>
          <w:szCs w:val="24"/>
        </w:rPr>
        <w:t xml:space="preserve"> коју се врши утврђивање таксе, односно у року од 15 дана од дана коришћења права, предмета и услуга за коју је уведена комунална такса.</w:t>
      </w:r>
    </w:p>
    <w:p w:rsidR="00017E34" w:rsidRDefault="00F754E2">
      <w:pPr>
        <w:ind w:firstLine="540"/>
        <w:jc w:val="both"/>
      </w:pPr>
      <w:r>
        <w:rPr>
          <w:sz w:val="24"/>
          <w:szCs w:val="24"/>
        </w:rPr>
        <w:t>Новчаном казном у износу од 50.000,00 динара казниће се за прекршај правно лице, ако не поступа у складу са одредбама ч</w:t>
      </w:r>
      <w:r>
        <w:rPr>
          <w:sz w:val="24"/>
          <w:szCs w:val="24"/>
        </w:rPr>
        <w:t>лана 12. Одлуке и у прописаном року не пријави постојање основа за плаћање локалне комуналне таксе и не плати таксу предвиђену таксеном тарифом.</w:t>
      </w:r>
    </w:p>
    <w:p w:rsidR="00017E34" w:rsidRDefault="00F754E2">
      <w:pPr>
        <w:jc w:val="both"/>
      </w:pPr>
      <w:r>
        <w:rPr>
          <w:sz w:val="24"/>
          <w:szCs w:val="24"/>
        </w:rPr>
        <w:t>За прекршај из става 2. овог члана, казниће се одговорно лице у правном лицу, новчаном казном у износу од 10.00</w:t>
      </w:r>
      <w:r>
        <w:rPr>
          <w:sz w:val="24"/>
          <w:szCs w:val="24"/>
        </w:rPr>
        <w:t>0,00 динара.</w:t>
      </w:r>
    </w:p>
    <w:p w:rsidR="00017E34" w:rsidRDefault="00F754E2">
      <w:pPr>
        <w:jc w:val="both"/>
      </w:pPr>
      <w:r>
        <w:rPr>
          <w:sz w:val="24"/>
          <w:szCs w:val="24"/>
        </w:rPr>
        <w:t>Новчаном казном у висини од 10.000,00 динара казниће се обвезник локалне комуналне таксе – предузетник, ако у прописаном року не пријави постојање основа за плаћање локалне комуналне таксе и не плати таксу предвиђену таксеном тарифом.</w:t>
      </w:r>
    </w:p>
    <w:p w:rsidR="00017E34" w:rsidRDefault="00017E34">
      <w:pPr>
        <w:pStyle w:val="Heading1"/>
        <w:rPr>
          <w:rFonts w:ascii="Times New Roman" w:hAnsi="Times New Roman" w:cs="Times New Roman"/>
          <w:sz w:val="16"/>
          <w:szCs w:val="24"/>
        </w:rPr>
      </w:pPr>
    </w:p>
    <w:p w:rsidR="00017E34" w:rsidRDefault="00F754E2">
      <w:pPr>
        <w:pStyle w:val="Heading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E34" w:rsidRDefault="00F754E2">
      <w:pPr>
        <w:ind w:firstLine="54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Утврђивање, наплату и контролу локалних комуналних такси из члана 5. ове одлуке, врши надлежна организациона јединица Општинске управе општине Ћићевац.</w:t>
      </w:r>
    </w:p>
    <w:p w:rsidR="00017E34" w:rsidRDefault="00017E34">
      <w:pPr>
        <w:rPr>
          <w:bCs/>
          <w:sz w:val="16"/>
          <w:szCs w:val="24"/>
          <w:lang w:val="ru-RU"/>
        </w:rPr>
      </w:pPr>
    </w:p>
    <w:p w:rsidR="00017E34" w:rsidRDefault="00F754E2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Члан 18.</w:t>
      </w:r>
    </w:p>
    <w:p w:rsidR="00017E34" w:rsidRDefault="00F754E2">
      <w:pPr>
        <w:jc w:val="both"/>
      </w:pPr>
      <w:r>
        <w:rPr>
          <w:bCs/>
          <w:sz w:val="24"/>
          <w:szCs w:val="24"/>
          <w:lang w:val="ru-RU"/>
        </w:rPr>
        <w:t xml:space="preserve">Даном ступања на снагу ове одлуке престаје да важи Одлука о локалним комуналним таксама </w:t>
      </w:r>
      <w:r>
        <w:rPr>
          <w:bCs/>
          <w:sz w:val="24"/>
          <w:szCs w:val="24"/>
          <w:lang w:val="ru-RU"/>
        </w:rPr>
        <w:t>(«Сл. лист општине Ћићевац»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  <w:lang w:val="ru-RU"/>
        </w:rPr>
        <w:t xml:space="preserve"> бр. </w:t>
      </w:r>
      <w:r>
        <w:rPr>
          <w:bCs/>
          <w:sz w:val="24"/>
          <w:szCs w:val="24"/>
          <w:lang w:val="en-US"/>
        </w:rPr>
        <w:t>16/2019</w:t>
      </w:r>
      <w:r>
        <w:rPr>
          <w:bCs/>
          <w:sz w:val="24"/>
          <w:szCs w:val="24"/>
        </w:rPr>
        <w:t xml:space="preserve"> и </w:t>
      </w:r>
      <w:r>
        <w:rPr>
          <w:bCs/>
          <w:sz w:val="24"/>
          <w:szCs w:val="24"/>
          <w:lang w:val="en-US"/>
        </w:rPr>
        <w:t>4/2020</w:t>
      </w:r>
      <w:r>
        <w:rPr>
          <w:bCs/>
          <w:sz w:val="24"/>
          <w:szCs w:val="24"/>
          <w:lang w:val="ru-RU"/>
        </w:rPr>
        <w:t>).</w:t>
      </w:r>
    </w:p>
    <w:p w:rsidR="00017E34" w:rsidRDefault="00017E34">
      <w:pPr>
        <w:jc w:val="both"/>
        <w:rPr>
          <w:bCs/>
          <w:sz w:val="16"/>
          <w:szCs w:val="24"/>
          <w:lang w:val="ru-RU"/>
        </w:rPr>
      </w:pPr>
    </w:p>
    <w:p w:rsidR="00017E34" w:rsidRDefault="00F754E2">
      <w:pPr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Члан 20</w:t>
      </w:r>
      <w:r>
        <w:rPr>
          <w:bCs/>
          <w:sz w:val="24"/>
          <w:szCs w:val="24"/>
          <w:lang w:val="ru-RU"/>
        </w:rPr>
        <w:t>.</w:t>
      </w:r>
    </w:p>
    <w:p w:rsidR="00017E34" w:rsidRDefault="00F754E2">
      <w:pPr>
        <w:pBdr>
          <w:bottom w:val="single" w:sz="12" w:space="1" w:color="000000"/>
        </w:pBdr>
        <w:jc w:val="both"/>
      </w:pPr>
      <w:r>
        <w:rPr>
          <w:bCs/>
          <w:sz w:val="24"/>
          <w:szCs w:val="24"/>
          <w:lang w:val="ru-RU"/>
        </w:rPr>
        <w:t>Ова одлука ступа на снагу осмог дана од дана објављивања у «Сл.  лист општине Ћићевац», а примењиваће се од 01.01.202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  <w:lang w:val="ru-RU"/>
        </w:rPr>
        <w:t>. године.</w:t>
      </w:r>
    </w:p>
    <w:p w:rsidR="00017E34" w:rsidRDefault="00F754E2">
      <w:pPr>
        <w:pBdr>
          <w:bottom w:val="single" w:sz="12" w:space="1" w:color="000000"/>
        </w:pBdr>
        <w:jc w:val="both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_____________________________________________________</w:t>
      </w:r>
      <w:r>
        <w:rPr>
          <w:bCs/>
          <w:sz w:val="24"/>
          <w:szCs w:val="24"/>
          <w:lang w:val="ru-RU"/>
        </w:rPr>
        <w:t>_</w:t>
      </w:r>
    </w:p>
    <w:p w:rsidR="00017E34" w:rsidRDefault="00F754E2">
      <w:pPr>
        <w:ind w:left="216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</w:rPr>
        <w:t xml:space="preserve"> А К С Е Н А   Т А Р И Ф А</w:t>
      </w:r>
    </w:p>
    <w:p w:rsidR="00017E34" w:rsidRDefault="00017E34">
      <w:pPr>
        <w:jc w:val="center"/>
        <w:rPr>
          <w:b/>
          <w:bCs/>
          <w:sz w:val="16"/>
          <w:szCs w:val="24"/>
        </w:rPr>
      </w:pPr>
    </w:p>
    <w:p w:rsidR="00017E34" w:rsidRDefault="00F754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 А Р И Ф Н И   Б Р О Ј  1 </w:t>
      </w:r>
    </w:p>
    <w:p w:rsidR="00017E34" w:rsidRDefault="00017E34">
      <w:pPr>
        <w:jc w:val="center"/>
        <w:rPr>
          <w:b/>
          <w:bCs/>
          <w:sz w:val="16"/>
          <w:szCs w:val="24"/>
        </w:rPr>
      </w:pP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 За  истицање фирме на пословном простору</w:t>
      </w:r>
    </w:p>
    <w:p w:rsidR="00017E34" w:rsidRDefault="00017E34">
      <w:pPr>
        <w:pStyle w:val="Footer"/>
        <w:tabs>
          <w:tab w:val="clear" w:pos="4153"/>
          <w:tab w:val="clear" w:pos="8306"/>
          <w:tab w:val="left" w:pos="1970"/>
        </w:tabs>
        <w:rPr>
          <w:b/>
          <w:bCs/>
          <w:sz w:val="16"/>
          <w:szCs w:val="24"/>
        </w:rPr>
      </w:pP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sl-SI"/>
        </w:rPr>
        <w:t xml:space="preserve">Комунална такса плаћа се за истакнуту фирму на пословном простору. </w:t>
      </w:r>
      <w:r>
        <w:rPr>
          <w:bCs/>
          <w:sz w:val="24"/>
          <w:szCs w:val="24"/>
        </w:rPr>
        <w:t xml:space="preserve">Фирма у смислу ове таксене тарифе јесте сваки истакнути назив или име које упућује на </w:t>
      </w:r>
      <w:r>
        <w:rPr>
          <w:bCs/>
          <w:sz w:val="24"/>
          <w:szCs w:val="24"/>
        </w:rPr>
        <w:t>то да правно или физичко лице обавља одређену делатност.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Ако се на једном пословном објекту налази више истакнутих фирми истог обвезника такса се плаћа само на једну фирму. 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Уколико се у једном објекту налази више правних лица или предузетника који обављај</w:t>
      </w:r>
      <w:r>
        <w:rPr>
          <w:bCs/>
          <w:sz w:val="24"/>
          <w:szCs w:val="24"/>
        </w:rPr>
        <w:t>у одређену делатност и имају истакнуту фирму такса се обрачунава и плаћа за сваку истакнуту фирму.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Правна лица су разврстана на велика, средња и мала правна лица у складу са Законом о рачуноводству.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Таксу по овом тарифном броју утврђује, наплаћује и контро</w:t>
      </w:r>
      <w:r>
        <w:rPr>
          <w:bCs/>
          <w:sz w:val="24"/>
          <w:szCs w:val="24"/>
        </w:rPr>
        <w:t>лише Општинска управа – Служба за локалну пореску администрацију.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  <w:lang w:val="sl-SI"/>
        </w:rPr>
      </w:pPr>
      <w:r>
        <w:rPr>
          <w:bCs/>
          <w:sz w:val="24"/>
          <w:szCs w:val="24"/>
          <w:lang w:val="sl-SI"/>
        </w:rPr>
        <w:lastRenderedPageBreak/>
        <w:t xml:space="preserve">Предузетници и правна лица који су према закону којим се уређује рачуноводство разврстана у </w:t>
      </w:r>
      <w:r>
        <w:rPr>
          <w:b/>
          <w:bCs/>
          <w:sz w:val="24"/>
          <w:szCs w:val="24"/>
          <w:lang w:val="sl-SI"/>
        </w:rPr>
        <w:t>мала правна лица а имају годишњи приход до 50.000.000 динара</w:t>
      </w:r>
      <w:r>
        <w:rPr>
          <w:bCs/>
          <w:sz w:val="24"/>
          <w:szCs w:val="24"/>
          <w:lang w:val="sl-SI"/>
        </w:rPr>
        <w:t xml:space="preserve">, не плаћају комуналне таксу за </w:t>
      </w:r>
      <w:r>
        <w:rPr>
          <w:bCs/>
          <w:sz w:val="24"/>
          <w:szCs w:val="24"/>
          <w:lang w:val="sl-SI"/>
        </w:rPr>
        <w:t>истицање фирме на пословном простору.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</w:pPr>
      <w:r>
        <w:rPr>
          <w:sz w:val="24"/>
          <w:szCs w:val="24"/>
        </w:rPr>
        <w:t xml:space="preserve">Правна лица која су према закону којим се уређује рачуноводство разврстана у </w:t>
      </w:r>
      <w:r>
        <w:rPr>
          <w:b/>
          <w:sz w:val="24"/>
          <w:szCs w:val="24"/>
        </w:rPr>
        <w:t>средња правна лица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као и предузетници и мала правна лица која имају годишњи приход преко 50.000.000 динара</w:t>
      </w:r>
      <w:r>
        <w:rPr>
          <w:sz w:val="24"/>
          <w:szCs w:val="24"/>
        </w:rPr>
        <w:t xml:space="preserve"> (осим правних лица која обављају </w:t>
      </w:r>
      <w:r>
        <w:rPr>
          <w:sz w:val="24"/>
          <w:szCs w:val="24"/>
        </w:rPr>
        <w:t>делатности: банкарства; осигурања имовине и лица; производње и трговине нафтом и дериватима нафте; производње и трговине на велико дуванским производима; производње цемента; поштанских, мобилних и телефонских услуга; електропривреде; казина, коцкарница, кл</w:t>
      </w:r>
      <w:r>
        <w:rPr>
          <w:sz w:val="24"/>
          <w:szCs w:val="24"/>
        </w:rPr>
        <w:t xml:space="preserve">адионица, бинго сала и пружања коцкарских услуга и ноћних барова и дискотека), и имају седиште на територији општине Ћићевац </w:t>
      </w:r>
      <w:r>
        <w:rPr>
          <w:bCs/>
          <w:sz w:val="24"/>
          <w:szCs w:val="24"/>
          <w:lang w:val="sl-SI"/>
        </w:rPr>
        <w:t>комуналн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  <w:lang w:val="sl-SI"/>
        </w:rPr>
        <w:t xml:space="preserve"> таксу за истицање фирме на пословном простору</w:t>
      </w:r>
      <w:r>
        <w:rPr>
          <w:sz w:val="24"/>
          <w:szCs w:val="24"/>
        </w:rPr>
        <w:t xml:space="preserve"> плаћају на годишњем нивоу у износу од </w:t>
      </w:r>
      <w:r>
        <w:rPr>
          <w:b/>
          <w:sz w:val="24"/>
          <w:szCs w:val="24"/>
        </w:rPr>
        <w:t>74.000,00</w:t>
      </w:r>
      <w:r>
        <w:rPr>
          <w:sz w:val="24"/>
          <w:szCs w:val="24"/>
        </w:rPr>
        <w:t xml:space="preserve"> динара, у свим зонама.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на лица која су према закону којим се уређује рачуноводство разврстана у </w:t>
      </w:r>
      <w:r>
        <w:rPr>
          <w:b/>
          <w:sz w:val="24"/>
          <w:szCs w:val="24"/>
        </w:rPr>
        <w:t>средња правна лица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као и предузетници и мала правна лица која имају годишњи приход преко 50.000.000 динара</w:t>
      </w:r>
      <w:r>
        <w:rPr>
          <w:sz w:val="24"/>
          <w:szCs w:val="24"/>
        </w:rPr>
        <w:t xml:space="preserve"> (осим правних лица која обављају делатности: банкарства; осигурања имовине </w:t>
      </w:r>
      <w:r>
        <w:rPr>
          <w:sz w:val="24"/>
          <w:szCs w:val="24"/>
        </w:rPr>
        <w:t xml:space="preserve">и лица; производње и трговине нафтом и дериватима нафте; производње и трговине на велико дуванским производима; производње цемента; поштанских, мобилних и телефонских услуга; електропривреде; казина, коцкарница, кладионица, бинго сала и пружања коцкарских </w:t>
      </w:r>
      <w:r>
        <w:rPr>
          <w:sz w:val="24"/>
          <w:szCs w:val="24"/>
        </w:rPr>
        <w:t xml:space="preserve">услуга и ноћних барова и дискотека), и имају седиште ван територије општине Ћићевац, а имају истакнуту фирму на територији општине Ћићевац, </w:t>
      </w:r>
      <w:r>
        <w:rPr>
          <w:bCs/>
          <w:sz w:val="24"/>
          <w:szCs w:val="24"/>
          <w:lang w:val="sl-SI"/>
        </w:rPr>
        <w:t>комуналн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  <w:lang w:val="sl-SI"/>
        </w:rPr>
        <w:t xml:space="preserve"> таксу за истицање фирме на пословном простору</w:t>
      </w:r>
      <w:r>
        <w:rPr>
          <w:sz w:val="24"/>
          <w:szCs w:val="24"/>
        </w:rPr>
        <w:t xml:space="preserve"> плаћају на годишњем нивоу у износу од 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.000,00</w:t>
      </w:r>
      <w:r>
        <w:rPr>
          <w:sz w:val="24"/>
          <w:szCs w:val="24"/>
        </w:rPr>
        <w:t xml:space="preserve"> динара, у св</w:t>
      </w:r>
      <w:r>
        <w:rPr>
          <w:sz w:val="24"/>
          <w:szCs w:val="24"/>
        </w:rPr>
        <w:t>им зонама.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Правна лица која су према закону којим се уређује рачуноводство разврстана у </w:t>
      </w:r>
      <w:r>
        <w:rPr>
          <w:b/>
          <w:sz w:val="24"/>
          <w:szCs w:val="24"/>
        </w:rPr>
        <w:t>велика правна лица</w:t>
      </w:r>
      <w:r>
        <w:rPr>
          <w:sz w:val="24"/>
          <w:szCs w:val="24"/>
        </w:rPr>
        <w:t xml:space="preserve"> (осим правних лица која обављају делатности: банкарства; осигурања имовине и лица; производње и трговине нафтом и дериватима нафте; производње и трго</w:t>
      </w:r>
      <w:r>
        <w:rPr>
          <w:sz w:val="24"/>
          <w:szCs w:val="24"/>
        </w:rPr>
        <w:t xml:space="preserve">вине на велико дуванским производима; производње цемента; поштанских, мобилних и телефонских услуга; електропривреде; казина, коцкарница, кладионица, бинго сала и пружања коцкарских услуга и ноћних барова и дискотека), </w:t>
      </w:r>
      <w:r>
        <w:rPr>
          <w:bCs/>
          <w:sz w:val="24"/>
          <w:szCs w:val="24"/>
          <w:lang w:val="sl-SI"/>
        </w:rPr>
        <w:t>комуналн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  <w:lang w:val="sl-SI"/>
        </w:rPr>
        <w:t xml:space="preserve"> таксу за истицање фирме на </w:t>
      </w:r>
      <w:r>
        <w:rPr>
          <w:bCs/>
          <w:sz w:val="24"/>
          <w:szCs w:val="24"/>
          <w:lang w:val="sl-SI"/>
        </w:rPr>
        <w:t>пословном простору</w:t>
      </w:r>
      <w:r>
        <w:rPr>
          <w:sz w:val="24"/>
          <w:szCs w:val="24"/>
        </w:rPr>
        <w:t xml:space="preserve"> плаћају на годишњем нивоу у износу од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</w:rPr>
        <w:t>.000,00</w:t>
      </w:r>
      <w:r>
        <w:rPr>
          <w:sz w:val="24"/>
          <w:szCs w:val="24"/>
        </w:rPr>
        <w:t xml:space="preserve">  динара, у свим зонама.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правна лица која су према закону којим се уређује рачуноводство разврстана у велика, средња и мала правна лица, у смислу закона којим се уређује рачуноводство и </w:t>
      </w:r>
      <w:r>
        <w:rPr>
          <w:sz w:val="24"/>
          <w:szCs w:val="24"/>
        </w:rPr>
        <w:t>предузетници, обзиром на врсту делатност такса износи, у свим зонама: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1.    Пословне банке   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450</w:t>
      </w:r>
      <w:r>
        <w:rPr>
          <w:sz w:val="24"/>
          <w:szCs w:val="24"/>
        </w:rPr>
        <w:t>.000  динара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  Осигурање имовине и лица ..................................................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450</w:t>
      </w:r>
      <w:r>
        <w:rPr>
          <w:bCs/>
          <w:sz w:val="24"/>
          <w:szCs w:val="24"/>
        </w:rPr>
        <w:t>.000  динара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  Трговина нафтом и дериватима нафте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-правна лица ...........................................................................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450</w:t>
      </w:r>
      <w:r>
        <w:rPr>
          <w:bCs/>
          <w:sz w:val="24"/>
          <w:szCs w:val="24"/>
        </w:rPr>
        <w:t>.000динара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предузетници.........................................................................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220</w:t>
      </w:r>
      <w:r>
        <w:rPr>
          <w:bCs/>
          <w:sz w:val="24"/>
          <w:szCs w:val="24"/>
        </w:rPr>
        <w:t>.000 динара</w:t>
      </w:r>
    </w:p>
    <w:p w:rsidR="00017E34" w:rsidRDefault="00F754E2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  Трговина на велико дуванским производима 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450</w:t>
      </w:r>
      <w:r>
        <w:rPr>
          <w:bCs/>
          <w:sz w:val="24"/>
          <w:szCs w:val="24"/>
        </w:rPr>
        <w:t>.000  динара</w:t>
      </w:r>
    </w:p>
    <w:p w:rsidR="00017E34" w:rsidRDefault="00F754E2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  Производња цемента .............................................................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450.000  динара</w:t>
      </w:r>
    </w:p>
    <w:p w:rsidR="00017E34" w:rsidRDefault="00F754E2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  Делатност поштанских услуга .........................</w:t>
      </w:r>
      <w:r>
        <w:rPr>
          <w:bCs/>
          <w:sz w:val="24"/>
          <w:szCs w:val="24"/>
        </w:rPr>
        <w:t>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450.000  динара</w:t>
      </w:r>
    </w:p>
    <w:p w:rsidR="00017E34" w:rsidRDefault="00F754E2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   Делатност мобилних и телефонских услуга......................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450</w:t>
      </w:r>
      <w:r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>000  динара</w:t>
      </w:r>
    </w:p>
    <w:p w:rsidR="00017E34" w:rsidRDefault="00F754E2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  Делатност електропривреде ..................................................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450.000 динара</w:t>
      </w:r>
    </w:p>
    <w:p w:rsidR="00017E34" w:rsidRDefault="00F754E2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   Казина, коцкарнице, кладионице</w:t>
      </w:r>
      <w:r>
        <w:rPr>
          <w:bCs/>
          <w:sz w:val="24"/>
          <w:szCs w:val="24"/>
        </w:rPr>
        <w:t>,</w:t>
      </w:r>
    </w:p>
    <w:p w:rsidR="00017E34" w:rsidRDefault="00F754E2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бинго сале и пружање коцкарских услуга 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</w:t>
      </w:r>
      <w:r>
        <w:rPr>
          <w:bCs/>
          <w:sz w:val="24"/>
          <w:szCs w:val="24"/>
          <w:lang w:val="en-US"/>
        </w:rPr>
        <w:t>50</w:t>
      </w:r>
      <w:r>
        <w:rPr>
          <w:bCs/>
          <w:sz w:val="24"/>
          <w:szCs w:val="24"/>
        </w:rPr>
        <w:t>.000 динара</w:t>
      </w:r>
    </w:p>
    <w:p w:rsidR="00017E34" w:rsidRDefault="00F754E2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10. Ноћни барови и дискотеке .................................................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50</w:t>
      </w:r>
      <w:r>
        <w:rPr>
          <w:bCs/>
          <w:sz w:val="24"/>
          <w:szCs w:val="24"/>
        </w:rPr>
        <w:t>.000 динара</w:t>
      </w:r>
    </w:p>
    <w:p w:rsidR="00017E34" w:rsidRDefault="00017E34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sz w:val="16"/>
          <w:szCs w:val="24"/>
          <w:lang w:val="en-US"/>
        </w:rPr>
      </w:pP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Напомена: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bCs/>
          <w:sz w:val="24"/>
          <w:szCs w:val="24"/>
          <w:lang w:val="sr-Latn-CS"/>
        </w:rPr>
      </w:pPr>
      <w:r>
        <w:rPr>
          <w:bCs/>
          <w:sz w:val="24"/>
          <w:szCs w:val="24"/>
        </w:rPr>
        <w:t>Уколико правно лице и предузетник имају више делатности које обављај</w:t>
      </w:r>
      <w:r>
        <w:rPr>
          <w:bCs/>
          <w:sz w:val="24"/>
          <w:szCs w:val="24"/>
        </w:rPr>
        <w:t>у, такса по овом тарифном броју се обрачунава и плаћа за делатност са највећом тарифом.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Предузетнику, који код Агенције за привредне регистре, привремено одјави обављање делатности, у складу са законом, за тај период мирује обавеза плаћања таксе на фирму, </w:t>
      </w:r>
      <w:r>
        <w:rPr>
          <w:bCs/>
          <w:sz w:val="24"/>
          <w:szCs w:val="24"/>
        </w:rPr>
        <w:t>с тим да за време трајања привремене одјаве фирма није истакнута.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Привредни субјекти у поступку ликвидације и стечаја задужују се таксом на фирму до данарегистровања и објављивања одлуке о покретању поступка ликвидације и стечаја у складу за законом којим </w:t>
      </w:r>
      <w:r>
        <w:rPr>
          <w:bCs/>
          <w:sz w:val="24"/>
          <w:szCs w:val="24"/>
        </w:rPr>
        <w:t>се уређује ликвидација и стечај привредних субјеката.</w:t>
      </w:r>
    </w:p>
    <w:p w:rsidR="00017E34" w:rsidRDefault="00F754E2">
      <w:pPr>
        <w:ind w:firstLine="540"/>
        <w:jc w:val="both"/>
      </w:pPr>
      <w:r>
        <w:rPr>
          <w:sz w:val="24"/>
          <w:szCs w:val="24"/>
        </w:rPr>
        <w:t>Обрачун такси за правна лица и предузетнике врши се у годишњем износу.</w:t>
      </w:r>
    </w:p>
    <w:p w:rsidR="00017E34" w:rsidRDefault="00F754E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Обвезник таксе из овог тарифног броја дужан  је да таксу плаћа месечно, до 15. у месецу за претходни месец у години за коју је такс</w:t>
      </w:r>
      <w:r>
        <w:rPr>
          <w:sz w:val="24"/>
          <w:szCs w:val="24"/>
        </w:rPr>
        <w:t>а прописана.</w:t>
      </w:r>
    </w:p>
    <w:p w:rsidR="00017E34" w:rsidRDefault="00017E34">
      <w:pPr>
        <w:ind w:firstLine="540"/>
        <w:jc w:val="both"/>
        <w:rPr>
          <w:sz w:val="16"/>
          <w:szCs w:val="24"/>
        </w:rPr>
      </w:pPr>
    </w:p>
    <w:p w:rsidR="00017E34" w:rsidRDefault="00F754E2">
      <w:pPr>
        <w:pStyle w:val="1tekst"/>
        <w:ind w:left="0" w:right="-5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ц пријаве за истицање фирме на пословном простору (П ЛКТ)</w:t>
      </w:r>
    </w:p>
    <w:p w:rsidR="00017E34" w:rsidRDefault="00017E34">
      <w:pPr>
        <w:rPr>
          <w:b/>
          <w:sz w:val="16"/>
          <w:szCs w:val="24"/>
        </w:rPr>
      </w:pPr>
    </w:p>
    <w:p w:rsidR="00017E34" w:rsidRDefault="00F754E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РЕПУБЛИКА СРБИЈА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Образац ПЛКТ</w:t>
      </w:r>
    </w:p>
    <w:p w:rsidR="00017E34" w:rsidRDefault="00F754E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ОПШТИНА</w:t>
      </w:r>
      <w:r>
        <w:rPr>
          <w:b/>
          <w:sz w:val="24"/>
          <w:szCs w:val="24"/>
        </w:rPr>
        <w:t xml:space="preserve"> Ћићевац</w:t>
      </w:r>
    </w:p>
    <w:p w:rsidR="00017E34" w:rsidRDefault="00F754E2">
      <w:pPr>
        <w:rPr>
          <w:sz w:val="24"/>
          <w:szCs w:val="24"/>
        </w:rPr>
      </w:pPr>
      <w:r>
        <w:rPr>
          <w:sz w:val="24"/>
          <w:szCs w:val="24"/>
        </w:rPr>
        <w:t>Општинска управа Ћићевац</w:t>
      </w:r>
    </w:p>
    <w:p w:rsidR="00017E34" w:rsidRDefault="00F754E2">
      <w:pPr>
        <w:jc w:val="both"/>
      </w:pPr>
      <w:r>
        <w:rPr>
          <w:sz w:val="24"/>
          <w:szCs w:val="24"/>
        </w:rPr>
        <w:t>Одсек за буџет, финансије,локалну пореску администрацију, привреду и локални економски развој</w:t>
      </w:r>
    </w:p>
    <w:p w:rsidR="00017E34" w:rsidRDefault="00017E34">
      <w:pPr>
        <w:rPr>
          <w:sz w:val="16"/>
          <w:szCs w:val="24"/>
        </w:rPr>
      </w:pPr>
    </w:p>
    <w:p w:rsidR="00017E34" w:rsidRDefault="00F754E2">
      <w:pPr>
        <w:shd w:val="clear" w:color="auto" w:fill="E0E0E0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</w:rPr>
        <w:t>ПРИЈАВА</w:t>
      </w:r>
    </w:p>
    <w:p w:rsidR="00017E34" w:rsidRDefault="00F754E2">
      <w:pPr>
        <w:shd w:val="clear" w:color="auto" w:fill="E0E0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Л</w:t>
      </w:r>
      <w:r>
        <w:rPr>
          <w:b/>
          <w:sz w:val="24"/>
          <w:szCs w:val="24"/>
          <w:lang w:val="sr-Latn-CS"/>
        </w:rPr>
        <w:t>O</w:t>
      </w:r>
      <w:r>
        <w:rPr>
          <w:b/>
          <w:sz w:val="24"/>
          <w:szCs w:val="24"/>
        </w:rPr>
        <w:t>КАЛНУ КОМУНАЛНУ ТАКСУ ЗА ИСТИЦАЊЕ ФИРМЕ    за ________  годину</w:t>
      </w:r>
    </w:p>
    <w:p w:rsidR="00017E34" w:rsidRDefault="00017E34">
      <w:pPr>
        <w:rPr>
          <w:sz w:val="16"/>
          <w:szCs w:val="24"/>
        </w:rPr>
      </w:pPr>
    </w:p>
    <w:p w:rsidR="00017E34" w:rsidRDefault="00F754E2">
      <w:pPr>
        <w:shd w:val="clear" w:color="auto" w:fill="C0C0C0"/>
        <w:rPr>
          <w:sz w:val="24"/>
          <w:szCs w:val="24"/>
        </w:rPr>
      </w:pPr>
      <w:r>
        <w:rPr>
          <w:b/>
          <w:sz w:val="24"/>
          <w:szCs w:val="24"/>
        </w:rPr>
        <w:t xml:space="preserve">1.ПОДАЦИ </w:t>
      </w:r>
      <w:r>
        <w:rPr>
          <w:b/>
          <w:sz w:val="24"/>
          <w:szCs w:val="24"/>
          <w:lang w:val="sr-Latn-CS"/>
        </w:rPr>
        <w:t>O TAK</w:t>
      </w:r>
      <w:r>
        <w:rPr>
          <w:b/>
          <w:sz w:val="24"/>
          <w:szCs w:val="24"/>
        </w:rPr>
        <w:t>СЕНОМ ОБВЕЗНИКУ</w:t>
      </w:r>
    </w:p>
    <w:tbl>
      <w:tblPr>
        <w:tblpPr w:leftFromText="180" w:rightFromText="180" w:vertAnchor="text" w:horzAnchor="margin" w:tblpXSpec="right" w:tblpY="122"/>
        <w:tblW w:w="5760" w:type="dxa"/>
        <w:jc w:val="right"/>
        <w:tblLook w:val="01E0"/>
      </w:tblPr>
      <w:tblGrid>
        <w:gridCol w:w="5760"/>
      </w:tblGrid>
      <w:tr w:rsidR="00017E34">
        <w:trPr>
          <w:jc w:val="right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  <w:p w:rsidR="00017E34" w:rsidRDefault="00017E34">
            <w:pPr>
              <w:rPr>
                <w:sz w:val="24"/>
                <w:szCs w:val="24"/>
              </w:rPr>
            </w:pPr>
          </w:p>
        </w:tc>
      </w:tr>
    </w:tbl>
    <w:p w:rsidR="00017E34" w:rsidRDefault="00017E34">
      <w:pPr>
        <w:rPr>
          <w:sz w:val="24"/>
          <w:szCs w:val="24"/>
        </w:rPr>
      </w:pPr>
    </w:p>
    <w:p w:rsidR="00017E34" w:rsidRDefault="00F754E2">
      <w:pPr>
        <w:shd w:val="clear" w:color="auto" w:fill="E6E6E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sr-Latn-CS"/>
        </w:rPr>
        <w:t>1</w:t>
      </w:r>
      <w:r>
        <w:rPr>
          <w:sz w:val="24"/>
          <w:szCs w:val="24"/>
        </w:rPr>
        <w:t xml:space="preserve">     Фирма – </w:t>
      </w:r>
      <w:r>
        <w:rPr>
          <w:sz w:val="24"/>
          <w:szCs w:val="24"/>
        </w:rPr>
        <w:t xml:space="preserve">пословно име     </w:t>
      </w:r>
    </w:p>
    <w:p w:rsidR="00017E34" w:rsidRDefault="00017E34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"/>
        <w:tblW w:w="2124" w:type="dxa"/>
        <w:jc w:val="right"/>
        <w:tblLook w:val="01E0"/>
      </w:tblPr>
      <w:tblGrid>
        <w:gridCol w:w="236"/>
        <w:gridCol w:w="236"/>
        <w:gridCol w:w="236"/>
        <w:gridCol w:w="236"/>
        <w:gridCol w:w="237"/>
        <w:gridCol w:w="236"/>
        <w:gridCol w:w="236"/>
        <w:gridCol w:w="236"/>
        <w:gridCol w:w="235"/>
      </w:tblGrid>
      <w:tr w:rsidR="00017E34">
        <w:trPr>
          <w:jc w:val="right"/>
        </w:trPr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</w:tr>
    </w:tbl>
    <w:p w:rsidR="00017E34" w:rsidRDefault="00F754E2">
      <w:pPr>
        <w:shd w:val="clear" w:color="auto" w:fill="E6E6E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sr-Latn-CS"/>
        </w:rPr>
        <w:t>2</w:t>
      </w:r>
      <w:r>
        <w:rPr>
          <w:sz w:val="24"/>
          <w:szCs w:val="24"/>
        </w:rPr>
        <w:t xml:space="preserve">     Порески идентификациони број (ПИБ)         </w:t>
      </w:r>
    </w:p>
    <w:p w:rsidR="00017E34" w:rsidRDefault="00017E34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9"/>
        <w:tblW w:w="5760" w:type="dxa"/>
        <w:jc w:val="right"/>
        <w:tblLook w:val="01E0"/>
      </w:tblPr>
      <w:tblGrid>
        <w:gridCol w:w="5760"/>
      </w:tblGrid>
      <w:tr w:rsidR="00017E34">
        <w:trPr>
          <w:trHeight w:val="350"/>
          <w:jc w:val="right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</w:tr>
    </w:tbl>
    <w:p w:rsidR="00017E34" w:rsidRDefault="00F754E2">
      <w:pPr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>1.3     Име и презиме власника (оснивача)</w:t>
      </w:r>
    </w:p>
    <w:p w:rsidR="00017E34" w:rsidRDefault="00017E34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"/>
        <w:tblW w:w="1888" w:type="dxa"/>
        <w:jc w:val="right"/>
        <w:tblLook w:val="01E0"/>
      </w:tblPr>
      <w:tblGrid>
        <w:gridCol w:w="237"/>
        <w:gridCol w:w="236"/>
        <w:gridCol w:w="236"/>
        <w:gridCol w:w="236"/>
        <w:gridCol w:w="236"/>
        <w:gridCol w:w="236"/>
        <w:gridCol w:w="236"/>
        <w:gridCol w:w="235"/>
      </w:tblGrid>
      <w:tr w:rsidR="00017E34">
        <w:trPr>
          <w:jc w:val="right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</w:tr>
    </w:tbl>
    <w:p w:rsidR="00017E34" w:rsidRDefault="00F754E2">
      <w:pPr>
        <w:shd w:val="clear" w:color="auto" w:fill="E6E6E6"/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>1.4     Матични број (правног лица, односно предузетника</w:t>
      </w:r>
      <w:r>
        <w:rPr>
          <w:sz w:val="24"/>
          <w:szCs w:val="24"/>
        </w:rPr>
        <w:t xml:space="preserve">)  </w:t>
      </w:r>
    </w:p>
    <w:tbl>
      <w:tblPr>
        <w:tblpPr w:leftFromText="180" w:rightFromText="180" w:vertAnchor="text" w:horzAnchor="margin" w:tblpXSpec="right" w:tblpY="148"/>
        <w:tblW w:w="3068" w:type="dxa"/>
        <w:jc w:val="right"/>
        <w:tblLook w:val="01E0"/>
      </w:tblPr>
      <w:tblGrid>
        <w:gridCol w:w="236"/>
        <w:gridCol w:w="236"/>
        <w:gridCol w:w="237"/>
        <w:gridCol w:w="236"/>
        <w:gridCol w:w="235"/>
        <w:gridCol w:w="236"/>
        <w:gridCol w:w="237"/>
        <w:gridCol w:w="236"/>
        <w:gridCol w:w="235"/>
        <w:gridCol w:w="236"/>
        <w:gridCol w:w="237"/>
        <w:gridCol w:w="236"/>
        <w:gridCol w:w="235"/>
      </w:tblGrid>
      <w:tr w:rsidR="00017E34">
        <w:trPr>
          <w:jc w:val="right"/>
        </w:trPr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</w:tr>
    </w:tbl>
    <w:p w:rsidR="00017E34" w:rsidRDefault="00017E34">
      <w:pPr>
        <w:rPr>
          <w:sz w:val="24"/>
          <w:szCs w:val="24"/>
        </w:rPr>
      </w:pPr>
    </w:p>
    <w:p w:rsidR="00017E34" w:rsidRDefault="00F754E2">
      <w:pPr>
        <w:shd w:val="clear" w:color="auto" w:fill="E6E6E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sr-Latn-CS"/>
        </w:rPr>
        <w:t>5</w:t>
      </w:r>
      <w:r>
        <w:rPr>
          <w:sz w:val="24"/>
          <w:szCs w:val="24"/>
        </w:rPr>
        <w:t xml:space="preserve">      Јединствени матични број грађана (ЈМБГ)</w:t>
      </w:r>
    </w:p>
    <w:p w:rsidR="00017E34" w:rsidRDefault="00017E34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6"/>
        <w:tblW w:w="5760" w:type="dxa"/>
        <w:jc w:val="right"/>
        <w:tblLook w:val="01E0"/>
      </w:tblPr>
      <w:tblGrid>
        <w:gridCol w:w="5760"/>
      </w:tblGrid>
      <w:tr w:rsidR="00017E34">
        <w:trPr>
          <w:trHeight w:val="710"/>
          <w:jc w:val="right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</w:tr>
    </w:tbl>
    <w:p w:rsidR="00017E34" w:rsidRDefault="00F754E2">
      <w:pPr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>1.</w:t>
      </w:r>
      <w:r>
        <w:rPr>
          <w:sz w:val="24"/>
          <w:szCs w:val="24"/>
          <w:shd w:val="clear" w:color="auto" w:fill="E6E6E6"/>
          <w:lang w:val="sr-Latn-CS"/>
        </w:rPr>
        <w:t>6</w:t>
      </w:r>
      <w:r>
        <w:rPr>
          <w:sz w:val="24"/>
          <w:szCs w:val="24"/>
          <w:shd w:val="clear" w:color="auto" w:fill="E6E6E6"/>
        </w:rPr>
        <w:t xml:space="preserve">     Подаци о седишту / пребивалишту </w:t>
      </w:r>
    </w:p>
    <w:p w:rsidR="00017E34" w:rsidRDefault="00017E34">
      <w:pPr>
        <w:rPr>
          <w:sz w:val="24"/>
          <w:szCs w:val="24"/>
        </w:rPr>
      </w:pPr>
    </w:p>
    <w:p w:rsidR="00017E34" w:rsidRDefault="00F754E2">
      <w:pPr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>1.</w:t>
      </w:r>
      <w:r>
        <w:rPr>
          <w:sz w:val="24"/>
          <w:szCs w:val="24"/>
          <w:shd w:val="clear" w:color="auto" w:fill="E6E6E6"/>
          <w:lang w:val="sr-Latn-CS"/>
        </w:rPr>
        <w:t>6</w:t>
      </w:r>
      <w:r>
        <w:rPr>
          <w:sz w:val="24"/>
          <w:szCs w:val="24"/>
          <w:shd w:val="clear" w:color="auto" w:fill="E6E6E6"/>
        </w:rPr>
        <w:t>.1. Адреса, телефон, факс, Е-</w:t>
      </w:r>
      <w:r>
        <w:rPr>
          <w:sz w:val="24"/>
          <w:szCs w:val="24"/>
          <w:shd w:val="clear" w:color="auto" w:fill="E6E6E6"/>
          <w:lang w:val="sr-Latn-CS"/>
        </w:rPr>
        <w:t>mail</w:t>
      </w:r>
    </w:p>
    <w:p w:rsidR="00017E34" w:rsidRDefault="00017E34">
      <w:pPr>
        <w:ind w:left="360"/>
        <w:rPr>
          <w:sz w:val="24"/>
          <w:szCs w:val="24"/>
        </w:rPr>
      </w:pPr>
    </w:p>
    <w:p w:rsidR="00017E34" w:rsidRDefault="00F754E2">
      <w:pPr>
        <w:shd w:val="clear" w:color="auto" w:fill="B3B3B3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C0C0C0"/>
        </w:rPr>
        <w:t>2. ПОДАЦИ О ДЕЛАТНОСТИ (ИСТАКНУТОЈ ФИРМИ</w:t>
      </w:r>
      <w:r>
        <w:rPr>
          <w:b/>
          <w:sz w:val="24"/>
          <w:szCs w:val="24"/>
        </w:rPr>
        <w:t xml:space="preserve">)    </w:t>
      </w:r>
    </w:p>
    <w:p w:rsidR="00017E34" w:rsidRDefault="00017E34">
      <w:pPr>
        <w:rPr>
          <w:b/>
          <w:sz w:val="24"/>
          <w:szCs w:val="24"/>
        </w:rPr>
      </w:pPr>
    </w:p>
    <w:tbl>
      <w:tblPr>
        <w:tblpPr w:leftFromText="180" w:rightFromText="180" w:vertAnchor="text" w:horzAnchor="page" w:tblpX="5473"/>
        <w:tblW w:w="3708" w:type="dxa"/>
        <w:tblLook w:val="01E0"/>
      </w:tblPr>
      <w:tblGrid>
        <w:gridCol w:w="3708"/>
      </w:tblGrid>
      <w:tr w:rsidR="00017E3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35"/>
        <w:tblW w:w="1888" w:type="dxa"/>
        <w:jc w:val="right"/>
        <w:tblLook w:val="01E0"/>
      </w:tblPr>
      <w:tblGrid>
        <w:gridCol w:w="237"/>
        <w:gridCol w:w="236"/>
        <w:gridCol w:w="236"/>
        <w:gridCol w:w="236"/>
        <w:gridCol w:w="236"/>
        <w:gridCol w:w="236"/>
        <w:gridCol w:w="236"/>
        <w:gridCol w:w="235"/>
      </w:tblGrid>
      <w:tr w:rsidR="00017E34">
        <w:trPr>
          <w:jc w:val="right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</w:tr>
    </w:tbl>
    <w:p w:rsidR="00017E34" w:rsidRDefault="00F754E2">
      <w:pPr>
        <w:shd w:val="clear" w:color="auto" w:fill="E6E6E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Претежна делатност (назив и шифра)  </w:t>
      </w:r>
    </w:p>
    <w:p w:rsidR="00017E34" w:rsidRDefault="00017E34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15"/>
        <w:tblW w:w="5760" w:type="dxa"/>
        <w:jc w:val="right"/>
        <w:tblLook w:val="01E0"/>
      </w:tblPr>
      <w:tblGrid>
        <w:gridCol w:w="5760"/>
      </w:tblGrid>
      <w:tr w:rsidR="00017E34">
        <w:trPr>
          <w:jc w:val="right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</w:tr>
    </w:tbl>
    <w:p w:rsidR="00017E34" w:rsidRDefault="00F754E2">
      <w:pPr>
        <w:tabs>
          <w:tab w:val="left" w:pos="450"/>
        </w:tabs>
        <w:jc w:val="both"/>
      </w:pPr>
      <w:r>
        <w:rPr>
          <w:sz w:val="24"/>
          <w:szCs w:val="24"/>
          <w:shd w:val="clear" w:color="auto" w:fill="E6E6E6"/>
        </w:rPr>
        <w:t xml:space="preserve">2.2.Адреса објекта на </w:t>
      </w:r>
      <w:r>
        <w:rPr>
          <w:sz w:val="24"/>
          <w:szCs w:val="24"/>
          <w:shd w:val="clear" w:color="auto" w:fill="E6E6E6"/>
        </w:rPr>
        <w:t>коме је истакнута фирма</w:t>
      </w:r>
    </w:p>
    <w:tbl>
      <w:tblPr>
        <w:tblpPr w:leftFromText="180" w:rightFromText="180" w:vertAnchor="text" w:horzAnchor="margin" w:tblpXSpec="right" w:tblpY="96"/>
        <w:tblW w:w="1888" w:type="dxa"/>
        <w:jc w:val="right"/>
        <w:tblLook w:val="01E0"/>
      </w:tblPr>
      <w:tblGrid>
        <w:gridCol w:w="237"/>
        <w:gridCol w:w="236"/>
        <w:gridCol w:w="236"/>
        <w:gridCol w:w="236"/>
        <w:gridCol w:w="236"/>
        <w:gridCol w:w="236"/>
        <w:gridCol w:w="236"/>
        <w:gridCol w:w="235"/>
      </w:tblGrid>
      <w:tr w:rsidR="00017E34">
        <w:trPr>
          <w:jc w:val="right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</w:tr>
    </w:tbl>
    <w:p w:rsidR="00017E34" w:rsidRDefault="00017E34">
      <w:pPr>
        <w:jc w:val="both"/>
        <w:rPr>
          <w:sz w:val="24"/>
          <w:szCs w:val="24"/>
          <w:highlight w:val="white"/>
        </w:rPr>
      </w:pPr>
    </w:p>
    <w:p w:rsidR="00017E34" w:rsidRDefault="00F754E2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>2.</w:t>
      </w:r>
      <w:r>
        <w:rPr>
          <w:sz w:val="24"/>
          <w:szCs w:val="24"/>
          <w:shd w:val="clear" w:color="auto" w:fill="E6E6E6"/>
          <w:lang w:val="sr-Latn-CS"/>
        </w:rPr>
        <w:t>3</w:t>
      </w:r>
      <w:r>
        <w:rPr>
          <w:sz w:val="24"/>
          <w:szCs w:val="24"/>
          <w:shd w:val="clear" w:color="auto" w:fill="E6E6E6"/>
        </w:rPr>
        <w:t xml:space="preserve">. Датум почетка обављања делатности </w:t>
      </w:r>
    </w:p>
    <w:p w:rsidR="00017E34" w:rsidRDefault="00017E34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52"/>
        <w:tblW w:w="708" w:type="dxa"/>
        <w:jc w:val="right"/>
        <w:tblLook w:val="01E0"/>
      </w:tblPr>
      <w:tblGrid>
        <w:gridCol w:w="236"/>
        <w:gridCol w:w="236"/>
        <w:gridCol w:w="236"/>
      </w:tblGrid>
      <w:tr w:rsidR="00017E34">
        <w:trPr>
          <w:jc w:val="right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</w:tr>
    </w:tbl>
    <w:p w:rsidR="00017E34" w:rsidRDefault="00F754E2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>2.</w:t>
      </w:r>
      <w:r>
        <w:rPr>
          <w:sz w:val="24"/>
          <w:szCs w:val="24"/>
          <w:shd w:val="clear" w:color="auto" w:fill="E6E6E6"/>
          <w:lang w:val="sr-Latn-CS"/>
        </w:rPr>
        <w:t>4</w:t>
      </w:r>
      <w:r>
        <w:rPr>
          <w:sz w:val="24"/>
          <w:szCs w:val="24"/>
          <w:shd w:val="clear" w:color="auto" w:fill="E6E6E6"/>
        </w:rPr>
        <w:t>.  Број истакнутих фирми ван пословног седишта</w:t>
      </w:r>
    </w:p>
    <w:p w:rsidR="00017E34" w:rsidRDefault="00017E34">
      <w:pPr>
        <w:jc w:val="both"/>
        <w:rPr>
          <w:sz w:val="24"/>
          <w:szCs w:val="24"/>
        </w:rPr>
      </w:pPr>
    </w:p>
    <w:p w:rsidR="00017E34" w:rsidRDefault="00F754E2">
      <w:pPr>
        <w:shd w:val="clear" w:color="auto" w:fill="E6E6E6"/>
      </w:pPr>
      <w:r>
        <w:rPr>
          <w:b/>
          <w:sz w:val="24"/>
          <w:szCs w:val="24"/>
          <w:shd w:val="clear" w:color="auto" w:fill="E6E6E6"/>
        </w:rPr>
        <w:t>3. ОСТВАРЕН ГОДИШЊИ ПРИХОД У ПЕРИОДУ ОД 1.1. – 31.12.20 __ .године</w:t>
      </w:r>
    </w:p>
    <w:tbl>
      <w:tblPr>
        <w:tblW w:w="10420" w:type="dxa"/>
        <w:tblLook w:val="01E0"/>
      </w:tblPr>
      <w:tblGrid>
        <w:gridCol w:w="10420"/>
      </w:tblGrid>
      <w:tr w:rsidR="00017E34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sz w:val="24"/>
                <w:szCs w:val="24"/>
              </w:rPr>
            </w:pPr>
          </w:p>
          <w:p w:rsidR="00017E34" w:rsidRDefault="00017E34">
            <w:pPr>
              <w:rPr>
                <w:b/>
                <w:sz w:val="24"/>
                <w:szCs w:val="24"/>
              </w:rPr>
            </w:pPr>
          </w:p>
        </w:tc>
      </w:tr>
    </w:tbl>
    <w:p w:rsidR="00017E34" w:rsidRDefault="00017E34">
      <w:pPr>
        <w:rPr>
          <w:sz w:val="24"/>
          <w:szCs w:val="24"/>
          <w:lang w:val="ru-RU"/>
        </w:rPr>
      </w:pPr>
    </w:p>
    <w:p w:rsidR="00017E34" w:rsidRDefault="00F754E2">
      <w:pP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shd w:val="clear" w:color="auto" w:fill="E6E6E6"/>
          <w:lang w:val="ru-RU"/>
        </w:rPr>
        <w:t>4</w:t>
      </w:r>
      <w:r>
        <w:rPr>
          <w:b/>
          <w:sz w:val="24"/>
          <w:szCs w:val="24"/>
          <w:shd w:val="clear" w:color="auto" w:fill="E6E6E6"/>
        </w:rPr>
        <w:t>. ПОДАТАК О РАЗВРСТАВАЊУ ПРАВНОГ ЛИЦА:</w:t>
      </w:r>
    </w:p>
    <w:p w:rsidR="00017E34" w:rsidRDefault="00017E34">
      <w:pPr>
        <w:jc w:val="both"/>
        <w:rPr>
          <w:b/>
          <w:sz w:val="24"/>
          <w:szCs w:val="24"/>
          <w:highlight w:val="white"/>
        </w:rPr>
      </w:pPr>
    </w:p>
    <w:p w:rsidR="00017E34" w:rsidRDefault="00F754E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 ВЕЛИКО </w:t>
      </w:r>
      <w:r>
        <w:rPr>
          <w:sz w:val="24"/>
          <w:szCs w:val="24"/>
          <w:lang w:val="ru-RU"/>
        </w:rPr>
        <w:t>ПРАВНО ЛИЦЕ</w:t>
      </w:r>
    </w:p>
    <w:p w:rsidR="00017E34" w:rsidRDefault="00F754E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 СРЕДЊЕ ПРАВНО ЛИЦЕ</w:t>
      </w:r>
    </w:p>
    <w:p w:rsidR="00017E34" w:rsidRDefault="00F754E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 МАЛО ПРАВНО ЛИЦЕ</w:t>
      </w:r>
    </w:p>
    <w:p w:rsidR="00017E34" w:rsidRDefault="00017E34">
      <w:pPr>
        <w:rPr>
          <w:sz w:val="16"/>
          <w:szCs w:val="24"/>
        </w:rPr>
      </w:pPr>
    </w:p>
    <w:p w:rsidR="00017E34" w:rsidRDefault="00F754E2">
      <w:pPr>
        <w:shd w:val="clear" w:color="auto" w:fill="E6E6E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>
        <w:rPr>
          <w:b/>
          <w:sz w:val="24"/>
          <w:szCs w:val="24"/>
        </w:rPr>
        <w:t>Таксени обвезник обавља делатност и истиче фирму на следећим пословним јединицама</w:t>
      </w:r>
      <w:r>
        <w:rPr>
          <w:sz w:val="24"/>
          <w:szCs w:val="24"/>
        </w:rPr>
        <w:t xml:space="preserve"> (навести назив, адресу, шифру делатности и датум почетка обављања делатности сваког</w:t>
      </w:r>
      <w:r>
        <w:rPr>
          <w:sz w:val="24"/>
          <w:szCs w:val="24"/>
        </w:rPr>
        <w:t xml:space="preserve"> објекта ) – уколико обвезник има више објеката, исте навести у посебном прилогу или на полеђини пријаве.</w:t>
      </w:r>
    </w:p>
    <w:tbl>
      <w:tblPr>
        <w:tblW w:w="10420" w:type="dxa"/>
        <w:tblLook w:val="01E0"/>
      </w:tblPr>
      <w:tblGrid>
        <w:gridCol w:w="10420"/>
      </w:tblGrid>
      <w:tr w:rsidR="00017E34">
        <w:trPr>
          <w:trHeight w:val="1065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sz w:val="24"/>
                <w:szCs w:val="24"/>
              </w:rPr>
            </w:pPr>
          </w:p>
        </w:tc>
      </w:tr>
    </w:tbl>
    <w:p w:rsidR="00017E34" w:rsidRDefault="00017E34">
      <w:pPr>
        <w:jc w:val="both"/>
        <w:rPr>
          <w:b/>
          <w:sz w:val="16"/>
          <w:szCs w:val="24"/>
          <w:highlight w:val="white"/>
          <w:lang w:val="ru-RU"/>
        </w:rPr>
      </w:pPr>
    </w:p>
    <w:p w:rsidR="00017E34" w:rsidRDefault="00F754E2">
      <w:pP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shd w:val="clear" w:color="auto" w:fill="E6E6E6"/>
        </w:rPr>
        <w:t>3. НАПОМЕНА ОБВЕЗНИКА КОМУНАЛНЕ ТАКСЕ</w:t>
      </w:r>
    </w:p>
    <w:p w:rsidR="00017E34" w:rsidRDefault="00F754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017E34" w:rsidRDefault="00017E34">
      <w:pPr>
        <w:jc w:val="both"/>
        <w:rPr>
          <w:b/>
          <w:sz w:val="24"/>
          <w:szCs w:val="24"/>
        </w:rPr>
      </w:pPr>
    </w:p>
    <w:p w:rsidR="00017E34" w:rsidRDefault="00F754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>______________________________________________________________</w:t>
      </w:r>
    </w:p>
    <w:p w:rsidR="00017E34" w:rsidRDefault="00017E34">
      <w:pPr>
        <w:jc w:val="both"/>
        <w:rPr>
          <w:sz w:val="24"/>
          <w:szCs w:val="24"/>
        </w:rPr>
      </w:pPr>
    </w:p>
    <w:p w:rsidR="00017E34" w:rsidRDefault="00017E34">
      <w:pPr>
        <w:rPr>
          <w:sz w:val="16"/>
          <w:szCs w:val="24"/>
        </w:rPr>
      </w:pPr>
    </w:p>
    <w:tbl>
      <w:tblPr>
        <w:tblW w:w="10420" w:type="dxa"/>
        <w:tblLook w:val="01E0"/>
      </w:tblPr>
      <w:tblGrid>
        <w:gridCol w:w="10420"/>
      </w:tblGrid>
      <w:tr w:rsidR="00017E34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17E34" w:rsidRDefault="00F754E2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Попуњава подносилац пријаве</w:t>
            </w:r>
          </w:p>
        </w:tc>
      </w:tr>
      <w:tr w:rsidR="00017E34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2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Под кривичном и материјалном одговорношћу изјављујем да су подаци у пријави потпуни и тачни:</w:t>
            </w:r>
          </w:p>
          <w:p w:rsidR="00017E34" w:rsidRDefault="00017E34">
            <w:pPr>
              <w:rPr>
                <w:b/>
                <w:bCs/>
                <w:sz w:val="22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________________________        ___________________________     </w:t>
            </w:r>
            <w:r>
              <w:rPr>
                <w:b/>
                <w:bCs/>
                <w:sz w:val="22"/>
                <w:szCs w:val="24"/>
              </w:rPr>
              <w:t>М.П.      ________________________</w:t>
            </w:r>
          </w:p>
          <w:p w:rsidR="00017E34" w:rsidRDefault="00F754E2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(место)                                                 (датум)                                              (потпис одговорног лица- </w:t>
            </w:r>
          </w:p>
          <w:p w:rsidR="00017E34" w:rsidRDefault="00F754E2">
            <w:pPr>
              <w:rPr>
                <w:b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подносиоца пријаве)                                                        </w:t>
            </w:r>
          </w:p>
        </w:tc>
      </w:tr>
      <w:tr w:rsidR="00017E34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17E34" w:rsidRDefault="00F754E2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Попуњава </w:t>
            </w:r>
            <w:r>
              <w:rPr>
                <w:b/>
                <w:sz w:val="22"/>
                <w:szCs w:val="24"/>
              </w:rPr>
              <w:t>Служба за локалну пореску администрацију:</w:t>
            </w:r>
          </w:p>
        </w:tc>
      </w:tr>
      <w:tr w:rsidR="00017E34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F754E2"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Потврда о пријему пријаве</w:t>
            </w:r>
          </w:p>
        </w:tc>
      </w:tr>
    </w:tbl>
    <w:p w:rsidR="00017E34" w:rsidRDefault="00017E34">
      <w:pPr>
        <w:pStyle w:val="1tekst"/>
        <w:ind w:left="0" w:right="-54" w:firstLine="0"/>
        <w:rPr>
          <w:rFonts w:ascii="Times New Roman" w:hAnsi="Times New Roman" w:cs="Times New Roman"/>
          <w:sz w:val="16"/>
          <w:szCs w:val="24"/>
        </w:rPr>
      </w:pPr>
    </w:p>
    <w:p w:rsidR="00017E34" w:rsidRDefault="00F754E2">
      <w:pPr>
        <w:pStyle w:val="Footer"/>
        <w:tabs>
          <w:tab w:val="clear" w:pos="4153"/>
          <w:tab w:val="clear" w:pos="8306"/>
          <w:tab w:val="left" w:pos="1970"/>
        </w:tabs>
        <w:jc w:val="center"/>
      </w:pPr>
      <w:r>
        <w:rPr>
          <w:b/>
          <w:bCs/>
          <w:sz w:val="24"/>
          <w:szCs w:val="24"/>
        </w:rPr>
        <w:t>Т А Р И Ф Н И  Б Р О Ј    2</w:t>
      </w:r>
    </w:p>
    <w:p w:rsidR="00017E34" w:rsidRDefault="00017E34">
      <w:pPr>
        <w:pStyle w:val="Footer"/>
        <w:tabs>
          <w:tab w:val="clear" w:pos="4153"/>
          <w:tab w:val="clear" w:pos="8306"/>
          <w:tab w:val="left" w:pos="1970"/>
        </w:tabs>
        <w:jc w:val="center"/>
        <w:rPr>
          <w:b/>
          <w:bCs/>
          <w:sz w:val="16"/>
          <w:szCs w:val="24"/>
          <w:lang w:val="ru-RU"/>
        </w:rPr>
      </w:pPr>
    </w:p>
    <w:p w:rsidR="00017E34" w:rsidRDefault="00F754E2">
      <w:pPr>
        <w:pStyle w:val="Footer"/>
        <w:tabs>
          <w:tab w:val="clear" w:pos="4153"/>
          <w:tab w:val="clear" w:pos="8306"/>
        </w:tabs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За држање моторних, друмских и прикључних возила, осим пољопривредних возила и машина</w:t>
      </w:r>
    </w:p>
    <w:p w:rsidR="00017E34" w:rsidRDefault="00017E34">
      <w:pPr>
        <w:pStyle w:val="Footer"/>
        <w:tabs>
          <w:tab w:val="clear" w:pos="4153"/>
          <w:tab w:val="clear" w:pos="8306"/>
        </w:tabs>
        <w:jc w:val="both"/>
        <w:rPr>
          <w:b/>
          <w:bCs/>
          <w:sz w:val="16"/>
          <w:szCs w:val="24"/>
        </w:rPr>
      </w:pPr>
    </w:p>
    <w:p w:rsidR="00017E34" w:rsidRDefault="00F754E2">
      <w:pPr>
        <w:pStyle w:val="Footer"/>
        <w:tabs>
          <w:tab w:val="clear" w:pos="4153"/>
          <w:tab w:val="clear" w:pos="8306"/>
        </w:tabs>
        <w:ind w:firstLine="540"/>
        <w:jc w:val="both"/>
      </w:pPr>
      <w:r>
        <w:rPr>
          <w:sz w:val="24"/>
          <w:szCs w:val="24"/>
        </w:rPr>
        <w:t xml:space="preserve">За држање моторних, друмских и прикључних возила осим </w:t>
      </w:r>
      <w:r>
        <w:rPr>
          <w:sz w:val="24"/>
          <w:szCs w:val="24"/>
        </w:rPr>
        <w:t>пољопривредних возила и машина плаћа се комунална такса у једнократном износу на годишњем нивоу, и то:</w:t>
      </w:r>
    </w:p>
    <w:p w:rsidR="00017E34" w:rsidRDefault="00017E34">
      <w:pPr>
        <w:pStyle w:val="Footer"/>
        <w:tabs>
          <w:tab w:val="clear" w:pos="4153"/>
          <w:tab w:val="clear" w:pos="8306"/>
        </w:tabs>
        <w:ind w:left="426"/>
        <w:jc w:val="both"/>
        <w:rPr>
          <w:sz w:val="16"/>
          <w:szCs w:val="24"/>
          <w:lang w:val="en-US"/>
        </w:rPr>
      </w:pPr>
    </w:p>
    <w:p w:rsidR="00017E34" w:rsidRDefault="00F754E2">
      <w:pPr>
        <w:pStyle w:val="BodyTextIndent"/>
        <w:tabs>
          <w:tab w:val="left" w:pos="993"/>
        </w:tabs>
        <w:spacing w:after="0"/>
        <w:ind w:left="0" w:firstLine="54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за теретна возила: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за камионе до 2 т носивости......................................................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1.780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за камионе од 2 т до 5 т но</w:t>
      </w:r>
      <w:r>
        <w:rPr>
          <w:sz w:val="24"/>
          <w:szCs w:val="24"/>
        </w:rPr>
        <w:t>сивости...........................................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2.370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за камионе од 5 т до 12 т носивости..........................................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4.130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за камионе преко 12 т носивости...............................................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5.900 динар</w:t>
      </w:r>
      <w:r>
        <w:rPr>
          <w:sz w:val="24"/>
          <w:szCs w:val="24"/>
        </w:rPr>
        <w:t>а;</w:t>
      </w:r>
    </w:p>
    <w:p w:rsidR="00017E34" w:rsidRDefault="00F754E2">
      <w:pPr>
        <w:pStyle w:val="BodyTextIndent"/>
        <w:tabs>
          <w:tab w:val="left" w:pos="993"/>
        </w:tabs>
        <w:ind w:left="0" w:firstLine="540"/>
        <w:jc w:val="both"/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за теретне и радне приколице (за путничке аутомобиле)..........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590 динара; </w:t>
      </w:r>
    </w:p>
    <w:p w:rsidR="00017E34" w:rsidRDefault="00F754E2">
      <w:pPr>
        <w:pStyle w:val="BodyTextIndent"/>
        <w:tabs>
          <w:tab w:val="left" w:pos="993"/>
        </w:tabs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за путничка возила: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до 1.150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/>
        </w:rPr>
        <w:t>590</w:t>
      </w:r>
      <w:r>
        <w:rPr>
          <w:sz w:val="24"/>
          <w:szCs w:val="24"/>
        </w:rPr>
        <w:t xml:space="preserve">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1.150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до 1.300 цм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......</w:t>
      </w: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1.170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1</w:t>
      </w:r>
      <w:r>
        <w:rPr>
          <w:sz w:val="24"/>
          <w:szCs w:val="24"/>
          <w:lang w:val="sr-Latn-CS"/>
        </w:rPr>
        <w:t>.</w:t>
      </w:r>
      <w:r>
        <w:rPr>
          <w:sz w:val="24"/>
          <w:szCs w:val="24"/>
        </w:rPr>
        <w:t>300 цм</w:t>
      </w:r>
      <w:r>
        <w:rPr>
          <w:sz w:val="24"/>
          <w:szCs w:val="24"/>
          <w:vertAlign w:val="superscript"/>
          <w:lang w:val="sr-Latn-CS"/>
        </w:rPr>
        <w:t>3</w:t>
      </w:r>
      <w:r>
        <w:rPr>
          <w:sz w:val="24"/>
          <w:szCs w:val="24"/>
        </w:rPr>
        <w:t xml:space="preserve"> до 1.600 цм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1.770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1.600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до 2.000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>370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2.000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до 3.000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3.570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3</w:t>
      </w:r>
      <w:r>
        <w:rPr>
          <w:sz w:val="24"/>
          <w:szCs w:val="24"/>
          <w:lang w:val="sr-Latn-CS"/>
        </w:rPr>
        <w:t>.</w:t>
      </w:r>
      <w:r>
        <w:rPr>
          <w:sz w:val="24"/>
          <w:szCs w:val="24"/>
        </w:rPr>
        <w:t>000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5.90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 динара;</w:t>
      </w:r>
    </w:p>
    <w:p w:rsidR="00017E34" w:rsidRDefault="00F754E2">
      <w:pPr>
        <w:pStyle w:val="BodyTextIndent"/>
        <w:tabs>
          <w:tab w:val="left" w:pos="993"/>
        </w:tabs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за мотоцикле: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до 125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125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до 250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250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до 500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1.170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500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до 1.200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1.44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1.200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1.770 </w:t>
      </w:r>
      <w:r>
        <w:rPr>
          <w:sz w:val="24"/>
          <w:szCs w:val="24"/>
        </w:rPr>
        <w:t>динара;</w:t>
      </w:r>
    </w:p>
    <w:p w:rsidR="00017E34" w:rsidRDefault="00F754E2">
      <w:pPr>
        <w:pStyle w:val="BodyTextIndent"/>
        <w:tabs>
          <w:tab w:val="left" w:pos="993"/>
        </w:tabs>
        <w:ind w:left="0" w:firstLine="540"/>
        <w:jc w:val="both"/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за аутобусе и комби бусеве по регистрованом седишту                                       50 динара;</w:t>
      </w:r>
    </w:p>
    <w:p w:rsidR="00017E34" w:rsidRDefault="00F754E2">
      <w:pPr>
        <w:pStyle w:val="BodyTextIndent"/>
        <w:tabs>
          <w:tab w:val="left" w:pos="993"/>
        </w:tabs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за прикључна возила: теретне приколице, полуприколице и специјалне теретне приколице за превоз одређених врста терета: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 т носивости  …………</w:t>
      </w: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  <w:t>480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од 1 т до 5 т носивости  …………………….....……………….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од 5 т до 10 т носивости 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1.120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од 10 т до 12 т носивости  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1.550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носивости преко 12 т  …………………...……………</w:t>
      </w:r>
      <w:r>
        <w:rPr>
          <w:sz w:val="24"/>
          <w:szCs w:val="24"/>
        </w:rPr>
        <w:t>……</w:t>
      </w:r>
      <w:r>
        <w:rPr>
          <w:sz w:val="24"/>
          <w:szCs w:val="24"/>
          <w:lang w:val="en-US"/>
        </w:rPr>
        <w:t>…</w:t>
      </w:r>
      <w:r>
        <w:rPr>
          <w:sz w:val="24"/>
          <w:szCs w:val="24"/>
        </w:rPr>
        <w:t>..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2.370 динара;</w:t>
      </w:r>
    </w:p>
    <w:p w:rsidR="00017E34" w:rsidRDefault="00F754E2">
      <w:pPr>
        <w:pStyle w:val="BodyTextIndent"/>
        <w:tabs>
          <w:tab w:val="left" w:pos="993"/>
        </w:tabs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7)</w:t>
      </w:r>
      <w:r>
        <w:rPr>
          <w:sz w:val="24"/>
          <w:szCs w:val="24"/>
        </w:rPr>
        <w:tab/>
        <w:t>за вучна возила (тегљаче):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чија је снага мотора до 66 киловата  ……….………………….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1.770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чија је снага мотора од 66 - 96 киловата  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2.370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чија је снага мотора од 96 - 132 киловата  ……………….……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2.980 ди</w:t>
      </w:r>
      <w:r>
        <w:rPr>
          <w:sz w:val="24"/>
          <w:szCs w:val="24"/>
        </w:rPr>
        <w:t>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чија је снага мотора од 132 - 177 киловата  …………….……..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3.570 динара,</w:t>
      </w:r>
    </w:p>
    <w:p w:rsidR="00017E34" w:rsidRDefault="00F754E2">
      <w:pPr>
        <w:pStyle w:val="BodyTextIndent"/>
        <w:tabs>
          <w:tab w:val="left" w:pos="993"/>
          <w:tab w:val="left" w:pos="1134"/>
        </w:tabs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чија је снага мотора преко 177 киловата  ……………….……..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4.740 динара;</w:t>
      </w:r>
    </w:p>
    <w:p w:rsidR="00017E34" w:rsidRDefault="00F754E2">
      <w:pPr>
        <w:tabs>
          <w:tab w:val="left" w:pos="709"/>
          <w:tab w:val="left" w:pos="993"/>
        </w:tabs>
        <w:ind w:firstLine="540"/>
        <w:jc w:val="both"/>
      </w:pPr>
      <w:r>
        <w:rPr>
          <w:sz w:val="24"/>
          <w:szCs w:val="24"/>
          <w:lang w:val="ru-RU"/>
        </w:rPr>
        <w:tab/>
        <w:t>8)</w:t>
      </w:r>
      <w:r>
        <w:rPr>
          <w:sz w:val="24"/>
          <w:szCs w:val="24"/>
          <w:lang w:val="ru-RU"/>
        </w:rPr>
        <w:tab/>
        <w:t xml:space="preserve">за радна возила, специјална адаптирана возила за превоз реквизита за путујуће забаве, радње и </w:t>
      </w:r>
      <w:r>
        <w:rPr>
          <w:sz w:val="24"/>
          <w:szCs w:val="24"/>
          <w:lang w:val="ru-RU"/>
        </w:rPr>
        <w:t>атестирана специјализована возила за превоз пчела</w:t>
      </w:r>
      <w:r>
        <w:rPr>
          <w:sz w:val="24"/>
          <w:szCs w:val="24"/>
        </w:rPr>
        <w:t>......................1.170</w:t>
      </w:r>
      <w:r>
        <w:rPr>
          <w:sz w:val="24"/>
          <w:szCs w:val="24"/>
          <w:lang w:val="ru-RU"/>
        </w:rPr>
        <w:t xml:space="preserve"> динара.</w:t>
      </w:r>
    </w:p>
    <w:p w:rsidR="00017E34" w:rsidRDefault="00017E34">
      <w:pPr>
        <w:tabs>
          <w:tab w:val="left" w:pos="709"/>
          <w:tab w:val="left" w:pos="993"/>
        </w:tabs>
        <w:ind w:firstLine="540"/>
        <w:jc w:val="both"/>
        <w:rPr>
          <w:sz w:val="16"/>
          <w:szCs w:val="24"/>
          <w:lang w:val="ru-RU"/>
        </w:rPr>
      </w:pPr>
    </w:p>
    <w:p w:rsidR="00017E34" w:rsidRDefault="00F754E2">
      <w:pPr>
        <w:tabs>
          <w:tab w:val="left" w:pos="709"/>
          <w:tab w:val="left" w:pos="993"/>
        </w:tabs>
        <w:ind w:firstLine="54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НАПОМЕНА</w:t>
      </w:r>
      <w:r>
        <w:rPr>
          <w:sz w:val="24"/>
          <w:szCs w:val="24"/>
          <w:lang w:val="ru-RU"/>
        </w:rPr>
        <w:t>: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0"/>
          <w:tab w:val="left" w:pos="540"/>
          <w:tab w:val="left" w:pos="851"/>
        </w:tabs>
        <w:ind w:right="-54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Обвезник комуналне таксе по овом тарифном броју је правно лице, предузетник и физичко лице. 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0"/>
          <w:tab w:val="left" w:pos="540"/>
          <w:tab w:val="left" w:pos="851"/>
        </w:tabs>
        <w:ind w:right="-54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Комунална такса по овом тарифном броју плаћа се у једнократном </w:t>
      </w:r>
      <w:r>
        <w:rPr>
          <w:sz w:val="24"/>
          <w:szCs w:val="24"/>
        </w:rPr>
        <w:t>годишњем износу приликом регистрације моторног</w:t>
      </w:r>
      <w:r>
        <w:rPr>
          <w:rFonts w:eastAsia="Calibri"/>
          <w:sz w:val="24"/>
          <w:szCs w:val="24"/>
        </w:rPr>
        <w:t xml:space="preserve"> возила, преко МУП-а Србије, Полицијске станице у Ћићевцу.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0"/>
          <w:tab w:val="left" w:pos="540"/>
          <w:tab w:val="left" w:pos="851"/>
        </w:tabs>
        <w:ind w:right="-54"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 надлежан за регистрацију возила не може извршити регистрацију моторног возила, без доказа о плаћеној такси, у корист буџета општине Ћићевац.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0"/>
          <w:tab w:val="left" w:pos="540"/>
          <w:tab w:val="left" w:pos="851"/>
        </w:tabs>
        <w:ind w:right="-54" w:firstLine="540"/>
        <w:jc w:val="both"/>
      </w:pPr>
      <w:r>
        <w:rPr>
          <w:sz w:val="24"/>
          <w:szCs w:val="24"/>
        </w:rPr>
        <w:t>Такс</w:t>
      </w:r>
      <w:r>
        <w:rPr>
          <w:sz w:val="24"/>
          <w:szCs w:val="24"/>
        </w:rPr>
        <w:t>а из овог тарифног броја не плаћа се за моторна возила за која се не плаћа порез на употребу, држање и ношење добара, у складу са чланом 5. Закона о порезима на употребу, држање и коришћење добара („Сл. гласник РС“, бр. 6/2001, 80/2002, 43/2004, 31/2009, 1</w:t>
      </w:r>
      <w:r>
        <w:rPr>
          <w:sz w:val="24"/>
          <w:szCs w:val="24"/>
        </w:rPr>
        <w:t>01/2010, 24/2011, 100/2011-усклађ. дин. износи, 120/2012- усклађ. дин. износи, 113/2013-усклађ. дин. износи, 68/2014- др. закон, 140/2014-усклађ. дин. износи, 109/2015-усклађ. дин. износи, 112/2015, 105/2016-усклађ. дин. износи, 119/2017-усклађ. дин. износ</w:t>
      </w:r>
      <w:r>
        <w:rPr>
          <w:sz w:val="24"/>
          <w:szCs w:val="24"/>
        </w:rPr>
        <w:t>и, 104/2018- усклађ. дин. износи, 86/19 и 90/2019 -усклађ. дин. износи).</w:t>
      </w:r>
    </w:p>
    <w:p w:rsidR="00017E34" w:rsidRDefault="00F754E2">
      <w:pPr>
        <w:pStyle w:val="Footer"/>
        <w:tabs>
          <w:tab w:val="clear" w:pos="4153"/>
          <w:tab w:val="clear" w:pos="8306"/>
          <w:tab w:val="left" w:pos="0"/>
          <w:tab w:val="left" w:pos="540"/>
          <w:tab w:val="left" w:pos="851"/>
        </w:tabs>
        <w:ind w:right="-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 </w:t>
      </w:r>
    </w:p>
    <w:p w:rsidR="00017E34" w:rsidRDefault="00017E34">
      <w:pPr>
        <w:jc w:val="center"/>
        <w:rPr>
          <w:b/>
          <w:bCs/>
          <w:sz w:val="16"/>
          <w:szCs w:val="24"/>
        </w:rPr>
      </w:pPr>
    </w:p>
    <w:p w:rsidR="00017E34" w:rsidRDefault="00F754E2">
      <w:pPr>
        <w:pStyle w:val="Heading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И Ф Н И   Б Р О Ј   3</w:t>
      </w:r>
    </w:p>
    <w:p w:rsidR="00017E34" w:rsidRDefault="00017E34">
      <w:pPr>
        <w:rPr>
          <w:sz w:val="16"/>
          <w:szCs w:val="24"/>
        </w:rPr>
      </w:pPr>
    </w:p>
    <w:p w:rsidR="00017E34" w:rsidRDefault="00F754E2">
      <w:pPr>
        <w:pStyle w:val="Footer"/>
        <w:tabs>
          <w:tab w:val="clear" w:pos="4153"/>
          <w:tab w:val="clear" w:pos="8306"/>
        </w:tabs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3.Држање средстава за игру (забавне игре, билијар, компјутерске и в</w:t>
      </w:r>
      <w:r>
        <w:rPr>
          <w:b/>
          <w:bCs/>
          <w:sz w:val="24"/>
          <w:szCs w:val="24"/>
        </w:rPr>
        <w:t>идео-игре,  и др.)</w:t>
      </w:r>
    </w:p>
    <w:p w:rsidR="00017E34" w:rsidRDefault="00017E34">
      <w:pPr>
        <w:pStyle w:val="Footer"/>
        <w:tabs>
          <w:tab w:val="clear" w:pos="4153"/>
          <w:tab w:val="clear" w:pos="8306"/>
        </w:tabs>
        <w:jc w:val="both"/>
        <w:rPr>
          <w:b/>
          <w:bCs/>
          <w:sz w:val="16"/>
          <w:szCs w:val="24"/>
        </w:rPr>
      </w:pPr>
    </w:p>
    <w:p w:rsidR="00017E34" w:rsidRDefault="00F754E2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sz w:val="24"/>
          <w:szCs w:val="24"/>
          <w:lang w:eastAsia="sr-Latn-CS"/>
        </w:rPr>
      </w:pPr>
      <w:r>
        <w:rPr>
          <w:sz w:val="24"/>
          <w:szCs w:val="24"/>
          <w:lang w:val="sr-Latn-CS" w:eastAsia="sr-Latn-CS"/>
        </w:rPr>
        <w:t xml:space="preserve">по апарату за забавне игре (компјутери, </w:t>
      </w:r>
      <w:r>
        <w:rPr>
          <w:sz w:val="24"/>
          <w:szCs w:val="24"/>
          <w:lang w:val="ru-RU"/>
        </w:rPr>
        <w:t>видео-аутомати,</w:t>
      </w:r>
      <w:r>
        <w:rPr>
          <w:sz w:val="24"/>
          <w:szCs w:val="24"/>
          <w:lang w:val="sr-Latn-CS" w:eastAsia="sr-Latn-CS"/>
        </w:rPr>
        <w:t xml:space="preserve"> флипери</w:t>
      </w:r>
      <w:r>
        <w:rPr>
          <w:sz w:val="24"/>
          <w:szCs w:val="24"/>
          <w:lang w:eastAsia="sr-Latn-CS"/>
        </w:rPr>
        <w:t xml:space="preserve">, </w:t>
      </w:r>
      <w:r>
        <w:rPr>
          <w:sz w:val="24"/>
          <w:szCs w:val="24"/>
          <w:lang w:val="sr-Latn-CS" w:eastAsia="sr-Latn-CS"/>
        </w:rPr>
        <w:t>билијар</w:t>
      </w:r>
      <w:r>
        <w:rPr>
          <w:sz w:val="24"/>
          <w:szCs w:val="24"/>
          <w:lang w:eastAsia="sr-Latn-CS"/>
        </w:rPr>
        <w:t>, томбола, рулет</w:t>
      </w:r>
      <w:r>
        <w:rPr>
          <w:sz w:val="24"/>
          <w:szCs w:val="24"/>
          <w:lang w:val="sr-Latn-CS" w:eastAsia="sr-Latn-CS"/>
        </w:rPr>
        <w:t xml:space="preserve"> исл.)</w:t>
      </w:r>
      <w:r>
        <w:rPr>
          <w:sz w:val="24"/>
          <w:szCs w:val="24"/>
          <w:lang w:eastAsia="sr-Latn-CS"/>
        </w:rPr>
        <w:t>..................................................................................................................</w:t>
      </w:r>
      <w:r>
        <w:rPr>
          <w:sz w:val="24"/>
          <w:szCs w:val="24"/>
          <w:lang w:val="en-US" w:eastAsia="sr-Latn-CS"/>
        </w:rPr>
        <w:t>8</w:t>
      </w:r>
      <w:r>
        <w:rPr>
          <w:sz w:val="24"/>
          <w:szCs w:val="24"/>
          <w:lang w:eastAsia="sr-Latn-CS"/>
        </w:rPr>
        <w:t>,00 динара дневно</w:t>
      </w:r>
    </w:p>
    <w:p w:rsidR="00017E34" w:rsidRDefault="00017E34">
      <w:pPr>
        <w:pStyle w:val="Footer"/>
        <w:tabs>
          <w:tab w:val="clear" w:pos="4153"/>
          <w:tab w:val="clear" w:pos="8306"/>
        </w:tabs>
        <w:ind w:left="360"/>
        <w:jc w:val="both"/>
        <w:rPr>
          <w:sz w:val="16"/>
          <w:szCs w:val="24"/>
          <w:lang w:eastAsia="sr-Latn-CS"/>
        </w:rPr>
      </w:pPr>
    </w:p>
    <w:p w:rsidR="00017E34" w:rsidRDefault="00F754E2">
      <w:pPr>
        <w:pStyle w:val="Footer"/>
        <w:tabs>
          <w:tab w:val="clear" w:pos="4153"/>
          <w:tab w:val="clear" w:pos="8306"/>
        </w:tabs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НАПОМЕНА:</w:t>
      </w:r>
    </w:p>
    <w:p w:rsidR="00017E34" w:rsidRDefault="00F754E2">
      <w:pPr>
        <w:pStyle w:val="Footer"/>
        <w:tabs>
          <w:tab w:val="clear" w:pos="4153"/>
          <w:tab w:val="clear" w:pos="83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Обвезник таксе по овом тарифном броју је држалац средстава за игру, а обавеза плаћања таксе настаје даном почетка држања средстава за игру.</w:t>
      </w:r>
    </w:p>
    <w:p w:rsidR="00017E34" w:rsidRDefault="00F754E2">
      <w:pPr>
        <w:pStyle w:val="Footer"/>
        <w:tabs>
          <w:tab w:val="clear" w:pos="4153"/>
          <w:tab w:val="clear" w:pos="8306"/>
        </w:tabs>
        <w:ind w:firstLine="540"/>
        <w:jc w:val="both"/>
      </w:pPr>
      <w:r>
        <w:rPr>
          <w:sz w:val="24"/>
          <w:szCs w:val="24"/>
        </w:rPr>
        <w:t xml:space="preserve">Обвезник таксе из овог тарифног броја, дужан је да поднесе пријаву Одсеку за буџет, финансије, </w:t>
      </w:r>
      <w:r>
        <w:rPr>
          <w:sz w:val="24"/>
          <w:szCs w:val="24"/>
        </w:rPr>
        <w:t>локалну пореску администрацију, привреду и локални економски развој пре почетка држања средстава за игру.</w:t>
      </w:r>
    </w:p>
    <w:p w:rsidR="00017E34" w:rsidRDefault="00F754E2">
      <w:pPr>
        <w:pStyle w:val="Heading3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Такса из овог тарифног броја плаћа се до 15. у месецу за претходни месец.</w:t>
      </w:r>
    </w:p>
    <w:p w:rsidR="00017E34" w:rsidRDefault="00F754E2">
      <w:pPr>
        <w:jc w:val="both"/>
      </w:pPr>
      <w:r>
        <w:rPr>
          <w:sz w:val="24"/>
          <w:szCs w:val="24"/>
        </w:rPr>
        <w:t>Утврђивање и наплату из овог тарифног броја врши надлежна организациона једи</w:t>
      </w:r>
      <w:r>
        <w:rPr>
          <w:sz w:val="24"/>
          <w:szCs w:val="24"/>
        </w:rPr>
        <w:t>ница Општинске управе.</w:t>
      </w:r>
    </w:p>
    <w:p w:rsidR="00017E34" w:rsidRDefault="00017E34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017E34" w:rsidRDefault="00F754E2">
      <w:pPr>
        <w:pStyle w:val="Footer"/>
        <w:tabs>
          <w:tab w:val="clear" w:pos="4153"/>
          <w:tab w:val="clear" w:pos="8306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Образац пријаве за локалну комуналну таксу  за држање средстава за игру (забавне игре)  – </w:t>
      </w:r>
    </w:p>
    <w:p w:rsidR="00017E34" w:rsidRDefault="00F754E2">
      <w:pPr>
        <w:pStyle w:val="Footer"/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( П ЛКТЗИ).</w:t>
      </w:r>
    </w:p>
    <w:p w:rsidR="00017E34" w:rsidRDefault="00017E34">
      <w:pPr>
        <w:pStyle w:val="Footer"/>
        <w:tabs>
          <w:tab w:val="clear" w:pos="4153"/>
          <w:tab w:val="clear" w:pos="8306"/>
        </w:tabs>
        <w:ind w:firstLine="426"/>
        <w:jc w:val="both"/>
        <w:rPr>
          <w:sz w:val="16"/>
          <w:szCs w:val="24"/>
        </w:rPr>
      </w:pPr>
    </w:p>
    <w:p w:rsidR="00017E34" w:rsidRDefault="00F754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РЕПУБЛИКА СРБИЈА</w:t>
      </w:r>
    </w:p>
    <w:p w:rsidR="00017E34" w:rsidRDefault="00F754E2">
      <w:pPr>
        <w:jc w:val="both"/>
        <w:rPr>
          <w:sz w:val="24"/>
          <w:szCs w:val="24"/>
        </w:rPr>
      </w:pPr>
      <w:r>
        <w:rPr>
          <w:sz w:val="24"/>
          <w:szCs w:val="24"/>
        </w:rPr>
        <w:t>ОПШТИНА ЋИЋЕВАЦ</w:t>
      </w:r>
    </w:p>
    <w:p w:rsidR="00017E34" w:rsidRDefault="00F754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ОПШТИНСКА УПРАВА ЋИЋЕВАЦ   </w:t>
      </w:r>
    </w:p>
    <w:p w:rsidR="00017E34" w:rsidRDefault="00F754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Образац П ЛКТЗИ</w:t>
      </w:r>
    </w:p>
    <w:p w:rsidR="00017E34" w:rsidRDefault="00F754E2">
      <w:pPr>
        <w:jc w:val="both"/>
        <w:rPr>
          <w:sz w:val="24"/>
          <w:szCs w:val="24"/>
        </w:rPr>
      </w:pPr>
      <w:r>
        <w:rPr>
          <w:sz w:val="24"/>
          <w:szCs w:val="24"/>
        </w:rPr>
        <w:t>Служба за локалну пореску администрацију</w:t>
      </w:r>
    </w:p>
    <w:p w:rsidR="00017E34" w:rsidRDefault="00017E34">
      <w:pPr>
        <w:rPr>
          <w:b/>
          <w:bCs/>
          <w:sz w:val="16"/>
          <w:szCs w:val="24"/>
        </w:rPr>
      </w:pPr>
    </w:p>
    <w:p w:rsidR="00017E34" w:rsidRDefault="00F754E2">
      <w:pPr>
        <w:pStyle w:val="Footer"/>
        <w:jc w:val="both"/>
      </w:pPr>
      <w:r>
        <w:rPr>
          <w:sz w:val="24"/>
          <w:szCs w:val="24"/>
        </w:rPr>
        <w:t>ПРИЈАВА З</w:t>
      </w:r>
      <w:r>
        <w:rPr>
          <w:sz w:val="24"/>
          <w:szCs w:val="24"/>
        </w:rPr>
        <w:t>А УТВРЂИВАЊЕ ЛОКАЛНЕ КОМУНАЛНЕ ТАКСЕ ЗА ДРЖАЊЕ СРЕДСТАВА ЗА ИГРУ (</w:t>
      </w:r>
      <w:r>
        <w:rPr>
          <w:b/>
          <w:bCs/>
          <w:sz w:val="24"/>
          <w:szCs w:val="24"/>
        </w:rPr>
        <w:t>забавне игре, билијар, томбола, компјутерске и видео-игре, кладионице, рулет и др.)</w:t>
      </w:r>
      <w:r>
        <w:rPr>
          <w:sz w:val="24"/>
          <w:szCs w:val="24"/>
        </w:rPr>
        <w:t>на ТЕРИТОРИЈИ општине Ћићевац</w:t>
      </w:r>
    </w:p>
    <w:tbl>
      <w:tblPr>
        <w:tblW w:w="8928" w:type="dxa"/>
        <w:tblLook w:val="01E0"/>
      </w:tblPr>
      <w:tblGrid>
        <w:gridCol w:w="674"/>
        <w:gridCol w:w="4914"/>
        <w:gridCol w:w="3340"/>
      </w:tblGrid>
      <w:tr w:rsidR="00017E34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ПОДАЦИ О ОБВЕЗНИКУ ТАКСЕ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2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Фирма-пословно име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Порески </w:t>
            </w:r>
            <w:r>
              <w:rPr>
                <w:b/>
                <w:bCs/>
                <w:sz w:val="24"/>
                <w:szCs w:val="24"/>
              </w:rPr>
              <w:t>идентификациони број (ПИБ)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3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Матични број (правног лица, односно предузетника)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4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Име и презиме власника (оснивача)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5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Јединствен матични број грађана (ЈМБГ);</w:t>
            </w:r>
          </w:p>
          <w:p w:rsidR="00017E34" w:rsidRDefault="00F754E2">
            <w:r>
              <w:rPr>
                <w:b/>
                <w:bCs/>
                <w:sz w:val="24"/>
                <w:szCs w:val="24"/>
              </w:rPr>
              <w:t xml:space="preserve">За стране држављане бр. пасоша и евиденциони број; избегла, прогнана и расељена лица </w:t>
            </w:r>
            <w:r>
              <w:rPr>
                <w:b/>
                <w:bCs/>
                <w:sz w:val="24"/>
                <w:szCs w:val="24"/>
              </w:rPr>
              <w:t>бр. исправе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3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Подаци о седишту /пребивалишту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3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Општина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4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Назив улице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3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Кућни број (број и слово)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6.5.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Спрат, број стана и слово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4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r>
              <w:rPr>
                <w:b/>
                <w:bCs/>
                <w:sz w:val="24"/>
                <w:szCs w:val="24"/>
              </w:rPr>
              <w:t>Број телефона или факса; е-маил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3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Датум почетка обављања делатности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17E34" w:rsidRDefault="00017E34">
      <w:pPr>
        <w:rPr>
          <w:b/>
          <w:bCs/>
          <w:sz w:val="24"/>
          <w:szCs w:val="24"/>
        </w:rPr>
      </w:pPr>
    </w:p>
    <w:tbl>
      <w:tblPr>
        <w:tblW w:w="8928" w:type="dxa"/>
        <w:tblLook w:val="01E0"/>
      </w:tblPr>
      <w:tblGrid>
        <w:gridCol w:w="674"/>
        <w:gridCol w:w="4939"/>
        <w:gridCol w:w="3315"/>
      </w:tblGrid>
      <w:tr w:rsidR="00017E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E34" w:rsidRDefault="00F754E2"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E34" w:rsidRDefault="00F754E2">
            <w:r>
              <w:rPr>
                <w:b/>
                <w:bCs/>
                <w:sz w:val="24"/>
                <w:szCs w:val="24"/>
              </w:rPr>
              <w:t>СРЕДСТВА  И АПАРАТИ  ЗА ИГРУ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4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Врста апарата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4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Марка, тип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Укупан број ове врсте апарата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4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Врста апарата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3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Марка, тип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Укупан број ове врсте апарата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3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Врста апарата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32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Марка, тип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34">
        <w:trPr>
          <w:trHeight w:val="4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Укупан број ове врсте апарата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17E34" w:rsidRDefault="00017E34">
      <w:pPr>
        <w:rPr>
          <w:b/>
          <w:bCs/>
          <w:sz w:val="24"/>
          <w:szCs w:val="24"/>
        </w:rPr>
      </w:pPr>
    </w:p>
    <w:tbl>
      <w:tblPr>
        <w:tblW w:w="9541" w:type="dxa"/>
        <w:tblLook w:val="01E0"/>
      </w:tblPr>
      <w:tblGrid>
        <w:gridCol w:w="9541"/>
      </w:tblGrid>
      <w:tr w:rsidR="00017E34">
        <w:trPr>
          <w:trHeight w:val="4141"/>
        </w:trPr>
        <w:tc>
          <w:tcPr>
            <w:tcW w:w="9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ab/>
            </w:r>
            <w:r>
              <w:rPr>
                <w:b/>
                <w:bCs/>
                <w:sz w:val="24"/>
                <w:szCs w:val="24"/>
              </w:rPr>
              <w:t>Попуњава подносилац пријаве</w:t>
            </w:r>
          </w:p>
          <w:p w:rsidR="00017E34" w:rsidRDefault="00017E34">
            <w:pPr>
              <w:rPr>
                <w:b/>
                <w:bCs/>
                <w:sz w:val="16"/>
                <w:szCs w:val="24"/>
              </w:rPr>
            </w:pPr>
          </w:p>
          <w:p w:rsidR="00017E34" w:rsidRDefault="00F754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Пријаву, односно њен део припремио порески пуномоћник, односно порески саветник пуномоћник:</w:t>
            </w:r>
          </w:p>
          <w:p w:rsidR="00017E34" w:rsidRDefault="00017E34">
            <w:pPr>
              <w:rPr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---------------------------------------     -----------------------------------    -----------------------------------         </w:t>
            </w:r>
          </w:p>
          <w:p w:rsidR="00017E34" w:rsidRDefault="00F754E2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2"/>
                <w:szCs w:val="24"/>
              </w:rPr>
              <w:t>потпи</w:t>
            </w:r>
            <w:r>
              <w:rPr>
                <w:bCs/>
                <w:sz w:val="22"/>
                <w:szCs w:val="24"/>
              </w:rPr>
              <w:t xml:space="preserve">с пореског пуномоћника,       (ПИБ пореског пуномоћника,      (ЈМБГ пореског пуномоћника             </w:t>
            </w:r>
          </w:p>
          <w:p w:rsidR="00017E34" w:rsidRDefault="00F754E2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односно пореског саветника              односно пореског саветника         односно пореског саветника пуномоћника)                                      пу</w:t>
            </w:r>
            <w:r>
              <w:rPr>
                <w:bCs/>
                <w:sz w:val="22"/>
                <w:szCs w:val="24"/>
              </w:rPr>
              <w:t xml:space="preserve">номоћника)                                  пуномоћника)                                                        </w:t>
            </w:r>
          </w:p>
          <w:p w:rsidR="00017E34" w:rsidRDefault="00017E34">
            <w:pPr>
              <w:rPr>
                <w:b/>
                <w:bCs/>
                <w:sz w:val="16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 кривичном и материјалном одговорношћу изјављујем да су подаци у пријави потпуни и тачни:</w:t>
            </w:r>
          </w:p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  <w:p w:rsidR="00017E34" w:rsidRDefault="00F754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--------------------------------------      ----</w:t>
            </w:r>
            <w:r>
              <w:rPr>
                <w:b/>
                <w:bCs/>
                <w:sz w:val="24"/>
                <w:szCs w:val="24"/>
              </w:rPr>
              <w:t>-------------------------- М.П.  ----------------------------------</w:t>
            </w:r>
          </w:p>
          <w:p w:rsidR="00017E34" w:rsidRDefault="00F754E2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(место)                                                (датум)                                   (потпис одговорног лица-</w:t>
            </w:r>
          </w:p>
          <w:p w:rsidR="00017E34" w:rsidRDefault="00F754E2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подносиоца пријаве)</w:t>
            </w:r>
          </w:p>
          <w:p w:rsidR="00017E34" w:rsidRDefault="00017E3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17E34" w:rsidRDefault="00017E34">
      <w:pPr>
        <w:pStyle w:val="Footer"/>
        <w:tabs>
          <w:tab w:val="clear" w:pos="4153"/>
          <w:tab w:val="clear" w:pos="8306"/>
          <w:tab w:val="left" w:pos="1970"/>
        </w:tabs>
        <w:jc w:val="center"/>
        <w:rPr>
          <w:b/>
          <w:bCs/>
          <w:sz w:val="16"/>
          <w:szCs w:val="24"/>
        </w:rPr>
      </w:pPr>
    </w:p>
    <w:p w:rsidR="00017E34" w:rsidRDefault="00F754E2">
      <w:pPr>
        <w:ind w:firstLine="540"/>
        <w:jc w:val="center"/>
      </w:pPr>
      <w:r>
        <w:rPr>
          <w:sz w:val="24"/>
          <w:szCs w:val="24"/>
        </w:rPr>
        <w:t>СКУПШТИНА ОПШТИНЕ ЋИЋЕВАЦ</w:t>
      </w:r>
    </w:p>
    <w:p w:rsidR="00017E34" w:rsidRDefault="00F754E2">
      <w:pPr>
        <w:ind w:firstLine="540"/>
        <w:jc w:val="center"/>
      </w:pPr>
      <w:r>
        <w:rPr>
          <w:sz w:val="24"/>
          <w:szCs w:val="24"/>
        </w:rPr>
        <w:t>Бр. 434-7/20-01 о</w:t>
      </w:r>
      <w:r>
        <w:rPr>
          <w:sz w:val="24"/>
          <w:szCs w:val="24"/>
        </w:rPr>
        <w:t>д  23. децембра 2020. године</w:t>
      </w:r>
    </w:p>
    <w:p w:rsidR="00017E34" w:rsidRDefault="00017E34">
      <w:pPr>
        <w:ind w:firstLine="540"/>
        <w:jc w:val="center"/>
        <w:rPr>
          <w:sz w:val="24"/>
          <w:szCs w:val="24"/>
        </w:rPr>
      </w:pPr>
    </w:p>
    <w:p w:rsidR="00017E34" w:rsidRDefault="00F754E2">
      <w:pPr>
        <w:pStyle w:val="Footer"/>
        <w:tabs>
          <w:tab w:val="clear" w:pos="4153"/>
          <w:tab w:val="clear" w:pos="8306"/>
        </w:tabs>
        <w:jc w:val="both"/>
      </w:pPr>
      <w:r>
        <w:rPr>
          <w:sz w:val="24"/>
          <w:szCs w:val="24"/>
        </w:rPr>
        <w:t>ПРЕДСЕДНИК</w:t>
      </w:r>
    </w:p>
    <w:p w:rsidR="00017E34" w:rsidRDefault="00F754E2">
      <w:pPr>
        <w:pStyle w:val="Footer"/>
        <w:tabs>
          <w:tab w:val="clear" w:pos="4153"/>
          <w:tab w:val="clear" w:pos="8306"/>
        </w:tabs>
        <w:jc w:val="both"/>
      </w:pPr>
      <w:r>
        <w:rPr>
          <w:sz w:val="24"/>
          <w:szCs w:val="24"/>
        </w:rPr>
        <w:t>Милош Радосављевић, дипл. правник</w:t>
      </w:r>
    </w:p>
    <w:p w:rsidR="00017E34" w:rsidRDefault="00F754E2">
      <w:pPr>
        <w:pStyle w:val="Footer"/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017E34" w:rsidRDefault="00017E34">
      <w:pPr>
        <w:rPr>
          <w:b/>
          <w:sz w:val="16"/>
          <w:szCs w:val="24"/>
        </w:rPr>
      </w:pPr>
    </w:p>
    <w:p w:rsidR="00017E34" w:rsidRDefault="00F754E2">
      <w:pPr>
        <w:tabs>
          <w:tab w:val="left" w:pos="3960"/>
          <w:tab w:val="left" w:pos="4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ОБРАЗЛОЖЕЊЕ</w:t>
      </w:r>
    </w:p>
    <w:p w:rsidR="00017E34" w:rsidRDefault="00017E34">
      <w:pPr>
        <w:tabs>
          <w:tab w:val="left" w:pos="3960"/>
          <w:tab w:val="left" w:pos="4620"/>
        </w:tabs>
        <w:rPr>
          <w:b/>
          <w:sz w:val="16"/>
          <w:szCs w:val="24"/>
        </w:rPr>
      </w:pPr>
    </w:p>
    <w:p w:rsidR="00017E34" w:rsidRDefault="00F754E2">
      <w:pPr>
        <w:ind w:firstLine="540"/>
        <w:jc w:val="both"/>
      </w:pPr>
      <w:r>
        <w:rPr>
          <w:sz w:val="24"/>
          <w:szCs w:val="24"/>
        </w:rPr>
        <w:t>У складу са Законом о финансирању локалне самоуправе (</w:t>
      </w:r>
      <w:r>
        <w:rPr>
          <w:sz w:val="24"/>
          <w:szCs w:val="24"/>
          <w:lang w:val="ru-RU"/>
        </w:rPr>
        <w:t>"Службени гласник РС", број</w:t>
      </w:r>
      <w:r>
        <w:rPr>
          <w:sz w:val="24"/>
          <w:szCs w:val="24"/>
          <w:lang w:val="ru-RU"/>
        </w:rPr>
        <w:t xml:space="preserve"> 62/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06</w:t>
      </w:r>
      <w:r>
        <w:rPr>
          <w:sz w:val="24"/>
          <w:szCs w:val="24"/>
        </w:rPr>
        <w:t>, 47/2011, 93/2012, 99/2013 – усклађени дин. изн., 125/2015 - усклађени дин. изн. и 95/2015- усклађени дин. износи, 83/2016, 91/2016- усклађени дин. изн., 104/2016- др. закон, 96/2017- усклађени дин. изн., 89/2018- усклађени дин. изн. и 95/2018-др.</w:t>
      </w:r>
      <w:r>
        <w:rPr>
          <w:sz w:val="24"/>
          <w:szCs w:val="24"/>
        </w:rPr>
        <w:t xml:space="preserve"> закон) ограничен је износ за локалну комуналну таксу за истицање фирме на пословном простору у зависности од износа просечне зараде остварене на територији јединице локалне самоуправе у периоду јануар-август према подацима републичког органа надлежног за </w:t>
      </w:r>
      <w:r>
        <w:rPr>
          <w:sz w:val="24"/>
          <w:szCs w:val="24"/>
        </w:rPr>
        <w:t>послове статистике. Просечна зарада у општини Ћићевац за период јануар-август у 20</w:t>
      </w:r>
      <w:r>
        <w:rPr>
          <w:sz w:val="24"/>
          <w:szCs w:val="24"/>
          <w:lang/>
        </w:rPr>
        <w:t>20</w:t>
      </w:r>
      <w:r>
        <w:rPr>
          <w:sz w:val="24"/>
          <w:szCs w:val="24"/>
        </w:rPr>
        <w:t xml:space="preserve">. години износи </w:t>
      </w:r>
      <w:r>
        <w:rPr>
          <w:sz w:val="24"/>
          <w:szCs w:val="24"/>
          <w:lang/>
        </w:rPr>
        <w:t>62.515,00</w:t>
      </w:r>
      <w:r>
        <w:rPr>
          <w:sz w:val="24"/>
          <w:szCs w:val="24"/>
        </w:rPr>
        <w:t xml:space="preserve"> динара, и то је и износ зараде који је примењен приликом израде нацрта ове одлуке, па је износ комуналне таксе за средња правна лица и предузетник</w:t>
      </w:r>
      <w:r>
        <w:rPr>
          <w:sz w:val="24"/>
          <w:szCs w:val="24"/>
        </w:rPr>
        <w:t>е и мала правна лица који имају годишњи приход преко 50.000.000 динара максимално - две просечне зараде, за велика - три просечне зараде. Разврставање правних лица на мала,средња и велика се врши на основу Закона о рачуноводству.</w:t>
      </w:r>
    </w:p>
    <w:p w:rsidR="00017E34" w:rsidRDefault="00F754E2">
      <w:pPr>
        <w:jc w:val="both"/>
        <w:rPr>
          <w:sz w:val="24"/>
          <w:szCs w:val="24"/>
        </w:rPr>
      </w:pPr>
      <w:r>
        <w:rPr>
          <w:sz w:val="24"/>
          <w:szCs w:val="24"/>
        </w:rPr>
        <w:t>Законом о финансирању лока</w:t>
      </w:r>
      <w:r>
        <w:rPr>
          <w:sz w:val="24"/>
          <w:szCs w:val="24"/>
        </w:rPr>
        <w:t>лне самоуправе за предузетнике и правна лица која обављају следеће делатности: банкарство, осигурање имовине и лица, производње и трговине нафтом и дериватима нафте, производње и трговине на велико дуванским производима, производње цемента, поштанских, моб</w:t>
      </w:r>
      <w:r>
        <w:rPr>
          <w:sz w:val="24"/>
          <w:szCs w:val="24"/>
        </w:rPr>
        <w:t>илних и телефонских услуга, електропривреде, казина, коцкарница, кладионица, бинго сала и пружање коцкарских услуга и ноћних барова и дискотека, износ годишње фирмарине је ограничен на десет просечних зарада.</w:t>
      </w:r>
    </w:p>
    <w:p w:rsidR="00017E34" w:rsidRDefault="00F754E2">
      <w:pPr>
        <w:ind w:firstLine="540"/>
        <w:jc w:val="both"/>
      </w:pPr>
      <w:r>
        <w:rPr>
          <w:sz w:val="24"/>
          <w:szCs w:val="24"/>
        </w:rPr>
        <w:t>Износи локалних комуналних такси за држање мото</w:t>
      </w:r>
      <w:r>
        <w:rPr>
          <w:sz w:val="24"/>
          <w:szCs w:val="24"/>
        </w:rPr>
        <w:t xml:space="preserve">рних друмских и прикључних возила, осим пољопривредних возила и машина усклађени су са највишим износима које је објавила Влада Републике Србије („Сл. гласник РС“, бр. </w:t>
      </w:r>
      <w:r>
        <w:rPr>
          <w:rStyle w:val="Strong"/>
          <w:b w:val="0"/>
          <w:color w:val="092C42"/>
          <w:sz w:val="24"/>
          <w:szCs w:val="24"/>
          <w:shd w:val="clear" w:color="auto" w:fill="FFFFFF"/>
          <w:lang/>
        </w:rPr>
        <w:t>126/2020</w:t>
      </w:r>
      <w:r>
        <w:rPr>
          <w:sz w:val="24"/>
          <w:szCs w:val="24"/>
        </w:rPr>
        <w:t>).</w:t>
      </w:r>
    </w:p>
    <w:p w:rsidR="00017E34" w:rsidRDefault="00F754E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Утврђене зоне за локалне комуналне таксе су усклађене са зонама н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територији</w:t>
      </w:r>
      <w:r>
        <w:rPr>
          <w:sz w:val="24"/>
          <w:szCs w:val="24"/>
        </w:rPr>
        <w:t xml:space="preserve"> општине за утврђивање пореза на имовину.</w:t>
      </w:r>
    </w:p>
    <w:p w:rsidR="00017E34" w:rsidRDefault="00F754E2">
      <w:pPr>
        <w:ind w:firstLine="540"/>
        <w:jc w:val="both"/>
      </w:pPr>
      <w:r>
        <w:rPr>
          <w:sz w:val="24"/>
          <w:szCs w:val="24"/>
        </w:rPr>
        <w:t xml:space="preserve">Члан 32. став 1. тачка 3 Закона о локалној самоуправи предвиђа да скупштина општине, у складу са законом утврђује стопе изворних прихода општине, као и начин и мерила за одређивање висине локалних комуналних такси </w:t>
      </w:r>
      <w:r>
        <w:rPr>
          <w:sz w:val="24"/>
          <w:szCs w:val="24"/>
        </w:rPr>
        <w:t>и накнаде.</w:t>
      </w:r>
    </w:p>
    <w:p w:rsidR="00017E34" w:rsidRDefault="00F754E2">
      <w:pPr>
        <w:ind w:firstLine="540"/>
        <w:jc w:val="both"/>
      </w:pPr>
      <w:r>
        <w:rPr>
          <w:sz w:val="24"/>
          <w:szCs w:val="24"/>
        </w:rPr>
        <w:t>Члан 40. став 1. тачка 3 Статута општине Ћићевац предвиђа да Скупштина општине, у складу са законом утврђује стопе изворних прихода општине, као и начин и мерила за одређивање висине локалних комуналних такси и накнаде.</w:t>
      </w:r>
    </w:p>
    <w:sectPr w:rsidR="00017E34" w:rsidSect="00017E34">
      <w:footerReference w:type="default" r:id="rId8"/>
      <w:pgSz w:w="11906" w:h="16838"/>
      <w:pgMar w:top="567" w:right="851" w:bottom="777" w:left="851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E2" w:rsidRDefault="00F754E2" w:rsidP="00017E34">
      <w:r>
        <w:separator/>
      </w:r>
    </w:p>
  </w:endnote>
  <w:endnote w:type="continuationSeparator" w:id="1">
    <w:p w:rsidR="00F754E2" w:rsidRDefault="00F754E2" w:rsidP="0001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34" w:rsidRDefault="00017E34">
    <w:pPr>
      <w:pStyle w:val="Footer"/>
      <w:rPr>
        <w:sz w:val="18"/>
        <w:szCs w:val="18"/>
      </w:rPr>
    </w:pPr>
    <w:r w:rsidRPr="00017E34">
      <w:rPr>
        <w:sz w:val="18"/>
        <w:szCs w:val="18"/>
      </w:rPr>
      <w:pict>
        <v:rect id="Frame1" o:spid="_x0000_s1025" style="position:absolute;margin-left:0;margin-top:.05pt;width:9.2pt;height:10.2pt;z-index:25165772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017E34" w:rsidRDefault="00017E34">
                <w:pPr>
                  <w:pStyle w:val="Footer"/>
                </w:pPr>
                <w:r w:rsidRPr="00017E34">
                  <w:rPr>
                    <w:rStyle w:val="PageNumber"/>
                    <w:color w:val="000000"/>
                    <w:sz w:val="18"/>
                    <w:szCs w:val="18"/>
                  </w:rPr>
                  <w:fldChar w:fldCharType="begin"/>
                </w:r>
                <w:r w:rsidR="00F754E2">
                  <w:rPr>
                    <w:rStyle w:val="PageNumber"/>
                    <w:sz w:val="18"/>
                    <w:szCs w:val="18"/>
                  </w:rPr>
                  <w:instrText>PAGE</w:instrText>
                </w:r>
                <w:r>
                  <w:rPr>
                    <w:rStyle w:val="PageNumber"/>
                    <w:sz w:val="18"/>
                    <w:szCs w:val="18"/>
                  </w:rPr>
                  <w:fldChar w:fldCharType="separate"/>
                </w:r>
                <w:r w:rsidR="009F5502">
                  <w:rPr>
                    <w:rStyle w:val="PageNumber"/>
                    <w:noProof/>
                    <w:sz w:val="18"/>
                    <w:szCs w:val="18"/>
                  </w:rPr>
                  <w:t>1</w:t>
                </w:r>
                <w:r>
                  <w:rPr>
                    <w:rStyle w:val="PageNumber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E2" w:rsidRDefault="00F754E2" w:rsidP="00017E34">
      <w:r>
        <w:separator/>
      </w:r>
    </w:p>
  </w:footnote>
  <w:footnote w:type="continuationSeparator" w:id="1">
    <w:p w:rsidR="00F754E2" w:rsidRDefault="00F754E2" w:rsidP="00017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E09"/>
    <w:multiLevelType w:val="multilevel"/>
    <w:tmpl w:val="C736EF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25D63BB"/>
    <w:multiLevelType w:val="multilevel"/>
    <w:tmpl w:val="868C0C5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C34C60"/>
    <w:multiLevelType w:val="multilevel"/>
    <w:tmpl w:val="ADD69E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17E34"/>
    <w:rsid w:val="00017E34"/>
    <w:rsid w:val="009F5502"/>
    <w:rsid w:val="00F7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41A"/>
    <w:rPr>
      <w:lang w:val="en-GB"/>
    </w:rPr>
  </w:style>
  <w:style w:type="paragraph" w:styleId="Heading1">
    <w:name w:val="heading 1"/>
    <w:basedOn w:val="Normal"/>
    <w:next w:val="Normal"/>
    <w:qFormat/>
    <w:rsid w:val="0044341A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44341A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44341A"/>
    <w:pPr>
      <w:keepNext/>
      <w:jc w:val="center"/>
      <w:outlineLvl w:val="2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4341A"/>
  </w:style>
  <w:style w:type="character" w:customStyle="1" w:styleId="ball1">
    <w:name w:val="ball1"/>
    <w:basedOn w:val="DefaultParagraphFont"/>
    <w:qFormat/>
    <w:rsid w:val="00884269"/>
  </w:style>
  <w:style w:type="character" w:customStyle="1" w:styleId="vidividi1">
    <w:name w:val="vidi_vidi1"/>
    <w:basedOn w:val="DefaultParagraphFont"/>
    <w:qFormat/>
    <w:rsid w:val="00884269"/>
    <w:rPr>
      <w:color w:val="800000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633948"/>
    <w:rPr>
      <w:b/>
      <w:bCs/>
    </w:rPr>
  </w:style>
  <w:style w:type="paragraph" w:customStyle="1" w:styleId="Heading">
    <w:name w:val="Heading"/>
    <w:basedOn w:val="Normal"/>
    <w:next w:val="BodyText"/>
    <w:qFormat/>
    <w:rsid w:val="00017E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4341A"/>
    <w:pPr>
      <w:jc w:val="both"/>
    </w:pPr>
    <w:rPr>
      <w:rFonts w:ascii="Tahoma" w:hAnsi="Tahoma" w:cs="Tahoma"/>
    </w:rPr>
  </w:style>
  <w:style w:type="paragraph" w:styleId="List">
    <w:name w:val="List"/>
    <w:basedOn w:val="BodyText"/>
    <w:rsid w:val="00017E34"/>
    <w:rPr>
      <w:rFonts w:cs="Arial"/>
    </w:rPr>
  </w:style>
  <w:style w:type="paragraph" w:styleId="Caption">
    <w:name w:val="caption"/>
    <w:basedOn w:val="Normal"/>
    <w:qFormat/>
    <w:rsid w:val="00017E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17E34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017E34"/>
  </w:style>
  <w:style w:type="paragraph" w:styleId="Footer">
    <w:name w:val="footer"/>
    <w:basedOn w:val="Normal"/>
    <w:rsid w:val="0044341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qFormat/>
    <w:rsid w:val="0044341A"/>
    <w:rPr>
      <w:rFonts w:ascii="Tahoma" w:hAnsi="Tahoma" w:cs="Tahoma"/>
      <w:sz w:val="24"/>
    </w:rPr>
  </w:style>
  <w:style w:type="paragraph" w:styleId="BodyText3">
    <w:name w:val="Body Text 3"/>
    <w:basedOn w:val="Normal"/>
    <w:qFormat/>
    <w:rsid w:val="0044341A"/>
    <w:pPr>
      <w:jc w:val="both"/>
    </w:pPr>
    <w:rPr>
      <w:rFonts w:ascii="Tahoma" w:hAnsi="Tahoma" w:cs="Tahoma"/>
      <w:sz w:val="22"/>
    </w:rPr>
  </w:style>
  <w:style w:type="paragraph" w:styleId="Header">
    <w:name w:val="header"/>
    <w:basedOn w:val="Normal"/>
    <w:rsid w:val="008256A5"/>
    <w:pPr>
      <w:tabs>
        <w:tab w:val="center" w:pos="4536"/>
        <w:tab w:val="right" w:pos="9072"/>
      </w:tabs>
    </w:pPr>
  </w:style>
  <w:style w:type="paragraph" w:customStyle="1" w:styleId="1tekst">
    <w:name w:val="1tekst"/>
    <w:basedOn w:val="Normal"/>
    <w:qFormat/>
    <w:rsid w:val="00093D7A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paragraph" w:styleId="NormalWeb">
    <w:name w:val="Normal (Web)"/>
    <w:basedOn w:val="Normal"/>
    <w:qFormat/>
    <w:rsid w:val="00CC5CE6"/>
    <w:pPr>
      <w:spacing w:beforeAutospacing="1" w:afterAutospacing="1"/>
    </w:pPr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semiHidden/>
    <w:qFormat/>
    <w:rsid w:val="007F682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rsid w:val="0097688C"/>
    <w:pPr>
      <w:spacing w:after="120" w:line="480" w:lineRule="auto"/>
      <w:ind w:left="283"/>
    </w:pPr>
  </w:style>
  <w:style w:type="paragraph" w:customStyle="1" w:styleId="Default">
    <w:name w:val="Default"/>
    <w:qFormat/>
    <w:rsid w:val="008D0B2D"/>
    <w:rPr>
      <w:color w:val="000000"/>
      <w:sz w:val="24"/>
      <w:szCs w:val="24"/>
    </w:rPr>
  </w:style>
  <w:style w:type="paragraph" w:customStyle="1" w:styleId="4clan">
    <w:name w:val="4clan"/>
    <w:basedOn w:val="Normal"/>
    <w:qFormat/>
    <w:rsid w:val="00B2265D"/>
    <w:pPr>
      <w:spacing w:before="30" w:after="30"/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B2265D"/>
    <w:pPr>
      <w:spacing w:after="120"/>
      <w:ind w:left="283"/>
    </w:pPr>
  </w:style>
  <w:style w:type="paragraph" w:customStyle="1" w:styleId="rvps1">
    <w:name w:val="rvps1"/>
    <w:basedOn w:val="Normal"/>
    <w:qFormat/>
    <w:rsid w:val="00B2265D"/>
    <w:pPr>
      <w:spacing w:beforeAutospacing="1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36DF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017E34"/>
  </w:style>
  <w:style w:type="table" w:styleId="TableGrid">
    <w:name w:val="Table Grid"/>
    <w:basedOn w:val="TableNormal"/>
    <w:rsid w:val="00443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887F-7378-4B1B-9575-CF347750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3782</Words>
  <Characters>21561</Characters>
  <Application>Microsoft Office Word</Application>
  <DocSecurity>0</DocSecurity>
  <Lines>179</Lines>
  <Paragraphs>50</Paragraphs>
  <ScaleCrop>false</ScaleCrop>
  <Company>Grizli777</Company>
  <LinksUpToDate>false</LinksUpToDate>
  <CharactersWithSpaces>25293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so</dc:creator>
  <cp:lastModifiedBy>Slavoljub Gojkovic</cp:lastModifiedBy>
  <cp:revision>2</cp:revision>
  <cp:lastPrinted>2020-12-24T10:54:00Z</cp:lastPrinted>
  <dcterms:created xsi:type="dcterms:W3CDTF">2020-12-24T14:04:00Z</dcterms:created>
  <dcterms:modified xsi:type="dcterms:W3CDTF">2020-12-24T14:04:00Z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-1720167625</vt:i4>
  </property>
  <property fmtid="{D5CDD505-2E9C-101B-9397-08002B2CF9AE}" pid="10" name="_AuthorEmail">
    <vt:lpwstr>oup.pn@open.telekom.rs</vt:lpwstr>
  </property>
  <property fmtid="{D5CDD505-2E9C-101B-9397-08002B2CF9AE}" pid="11" name="_AuthorEmailDisplayName">
    <vt:lpwstr>Mirjana Milutinovic</vt:lpwstr>
  </property>
  <property fmtid="{D5CDD505-2E9C-101B-9397-08002B2CF9AE}" pid="12" name="_EmailSubject">
    <vt:lpwstr>RE: </vt:lpwstr>
  </property>
  <property fmtid="{D5CDD505-2E9C-101B-9397-08002B2CF9AE}" pid="13" name="_PreviousAdHocReviewCycleID">
    <vt:i4>1098927809</vt:i4>
  </property>
  <property fmtid="{D5CDD505-2E9C-101B-9397-08002B2CF9AE}" pid="14" name="_ReviewingToolsShownOnce">
    <vt:lpwstr/>
  </property>
</Properties>
</file>